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1EBA8" w14:textId="1D932176" w:rsidR="00DA65F9" w:rsidRDefault="005501B9" w:rsidP="00DA65F9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Descriptif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technique</w:t>
      </w:r>
      <w:proofErr w:type="spellEnd"/>
      <w:r>
        <w:rPr>
          <w:b/>
          <w:sz w:val="32"/>
          <w:szCs w:val="32"/>
        </w:rPr>
        <w:t xml:space="preserve"> </w:t>
      </w:r>
      <w:r w:rsidR="00DA65F9">
        <w:rPr>
          <w:b/>
          <w:sz w:val="32"/>
          <w:szCs w:val="32"/>
        </w:rPr>
        <w:t xml:space="preserve">: </w:t>
      </w:r>
      <w:proofErr w:type="spellStart"/>
      <w:r w:rsidR="00DA65F9">
        <w:rPr>
          <w:b/>
          <w:sz w:val="32"/>
          <w:szCs w:val="32"/>
        </w:rPr>
        <w:t>Kemmlit</w:t>
      </w:r>
      <w:proofErr w:type="spellEnd"/>
      <w:r w:rsidR="00DA65F9">
        <w:rPr>
          <w:b/>
          <w:sz w:val="32"/>
          <w:szCs w:val="32"/>
        </w:rPr>
        <w:t xml:space="preserve"> Type Classic</w:t>
      </w:r>
      <w:r w:rsidR="001D612A">
        <w:rPr>
          <w:b/>
          <w:sz w:val="32"/>
          <w:szCs w:val="32"/>
        </w:rPr>
        <w:t xml:space="preserve"> </w:t>
      </w:r>
      <w:proofErr w:type="spellStart"/>
      <w:r w:rsidR="001D612A">
        <w:rPr>
          <w:b/>
          <w:sz w:val="32"/>
          <w:szCs w:val="32"/>
        </w:rPr>
        <w:t>c</w:t>
      </w:r>
      <w:r w:rsidR="00DA65F9">
        <w:rPr>
          <w:b/>
          <w:sz w:val="32"/>
          <w:szCs w:val="32"/>
        </w:rPr>
        <w:t>ell</w:t>
      </w:r>
      <w:proofErr w:type="spellEnd"/>
      <w:r w:rsidR="00DA65F9">
        <w:rPr>
          <w:b/>
          <w:sz w:val="32"/>
          <w:szCs w:val="32"/>
        </w:rPr>
        <w:t xml:space="preserve"> - </w:t>
      </w:r>
      <w:proofErr w:type="spellStart"/>
      <w:r>
        <w:rPr>
          <w:b/>
          <w:sz w:val="32"/>
          <w:szCs w:val="32"/>
        </w:rPr>
        <w:t>Acier</w:t>
      </w:r>
      <w:proofErr w:type="spellEnd"/>
    </w:p>
    <w:p w14:paraId="2BAA3B2A" w14:textId="77777777" w:rsidR="00DA65F9" w:rsidRDefault="00DA65F9" w:rsidP="00DA65F9">
      <w:pPr>
        <w:rPr>
          <w:b/>
          <w:sz w:val="32"/>
          <w:szCs w:val="32"/>
        </w:rPr>
      </w:pPr>
    </w:p>
    <w:p w14:paraId="3CAC7766" w14:textId="5A60FF40" w:rsidR="00DA65F9" w:rsidRPr="00A56DC8" w:rsidRDefault="005501B9" w:rsidP="00DA65F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Principe </w:t>
      </w:r>
      <w:r w:rsidR="00DA65F9">
        <w:rPr>
          <w:b/>
          <w:sz w:val="22"/>
          <w:szCs w:val="22"/>
        </w:rPr>
        <w:t>:</w:t>
      </w:r>
    </w:p>
    <w:p w14:paraId="62F9DD60" w14:textId="500A96A2" w:rsidR="00DA65F9" w:rsidRPr="005501B9" w:rsidRDefault="005501B9" w:rsidP="00DA65F9">
      <w:pPr>
        <w:jc w:val="both"/>
        <w:rPr>
          <w:sz w:val="22"/>
          <w:szCs w:val="22"/>
          <w:lang w:val="fr-FR"/>
        </w:rPr>
      </w:pPr>
      <w:r w:rsidRPr="005501B9">
        <w:rPr>
          <w:sz w:val="22"/>
          <w:szCs w:val="22"/>
          <w:lang w:val="fr-FR"/>
        </w:rPr>
        <w:t xml:space="preserve">Cloisons composées d’éléments sandwich de 42mm d’épaisseur constitués de tôles </w:t>
      </w:r>
      <w:r w:rsidR="001D612A">
        <w:rPr>
          <w:sz w:val="22"/>
          <w:szCs w:val="22"/>
          <w:lang w:val="fr-FR"/>
        </w:rPr>
        <w:t xml:space="preserve">d’acier </w:t>
      </w:r>
      <w:r w:rsidRPr="005501B9">
        <w:rPr>
          <w:sz w:val="22"/>
          <w:szCs w:val="22"/>
          <w:lang w:val="fr-FR"/>
        </w:rPr>
        <w:t xml:space="preserve">galvanisées résistantes à la corrosion </w:t>
      </w:r>
      <w:r w:rsidR="001D612A">
        <w:rPr>
          <w:sz w:val="22"/>
          <w:szCs w:val="22"/>
          <w:lang w:val="fr-FR"/>
        </w:rPr>
        <w:t>a</w:t>
      </w:r>
      <w:r>
        <w:rPr>
          <w:sz w:val="22"/>
          <w:szCs w:val="22"/>
          <w:lang w:val="fr-FR"/>
        </w:rPr>
        <w:t xml:space="preserve">vec quincaillerie </w:t>
      </w:r>
      <w:r w:rsidR="001D612A">
        <w:rPr>
          <w:sz w:val="22"/>
          <w:szCs w:val="22"/>
          <w:lang w:val="fr-FR"/>
        </w:rPr>
        <w:t>antieffraction</w:t>
      </w:r>
      <w:r w:rsidR="003539BB">
        <w:rPr>
          <w:sz w:val="22"/>
          <w:szCs w:val="22"/>
          <w:lang w:val="fr-FR"/>
        </w:rPr>
        <w:t>.</w:t>
      </w:r>
    </w:p>
    <w:p w14:paraId="4688BD08" w14:textId="77777777" w:rsidR="00DA65F9" w:rsidRDefault="00DA65F9" w:rsidP="00DA65F9">
      <w:pPr>
        <w:jc w:val="both"/>
        <w:rPr>
          <w:b/>
          <w:sz w:val="22"/>
          <w:szCs w:val="22"/>
        </w:rPr>
      </w:pPr>
    </w:p>
    <w:p w14:paraId="4DB3F905" w14:textId="2C146CA3" w:rsidR="00A474B5" w:rsidRPr="00762D94" w:rsidRDefault="00A474B5" w:rsidP="00A474B5">
      <w:pPr>
        <w:rPr>
          <w:b/>
          <w:sz w:val="22"/>
          <w:szCs w:val="22"/>
          <w:lang w:val="fr-FR"/>
        </w:rPr>
      </w:pPr>
      <w:r w:rsidRPr="00762D94">
        <w:rPr>
          <w:b/>
          <w:sz w:val="22"/>
          <w:szCs w:val="22"/>
          <w:lang w:val="fr-FR"/>
        </w:rPr>
        <w:t>Cloison</w:t>
      </w:r>
      <w:r w:rsidR="003539BB" w:rsidRPr="00762D94">
        <w:rPr>
          <w:b/>
          <w:sz w:val="22"/>
          <w:szCs w:val="22"/>
          <w:lang w:val="fr-FR"/>
        </w:rPr>
        <w:t>s</w:t>
      </w:r>
      <w:r w:rsidRPr="00762D94">
        <w:rPr>
          <w:b/>
          <w:sz w:val="22"/>
          <w:szCs w:val="22"/>
          <w:lang w:val="fr-FR"/>
        </w:rPr>
        <w:t> :</w:t>
      </w:r>
      <w:r w:rsidRPr="00762D94">
        <w:rPr>
          <w:b/>
          <w:sz w:val="22"/>
          <w:szCs w:val="22"/>
          <w:lang w:val="fr-FR"/>
        </w:rPr>
        <w:tab/>
      </w:r>
      <w:r w:rsidRPr="00762D94">
        <w:rPr>
          <w:b/>
          <w:sz w:val="22"/>
          <w:szCs w:val="22"/>
          <w:lang w:val="fr-FR"/>
        </w:rPr>
        <w:tab/>
      </w:r>
    </w:p>
    <w:p w14:paraId="73467B00" w14:textId="1589E2ED" w:rsidR="00A474B5" w:rsidRPr="00762D94" w:rsidRDefault="00A474B5" w:rsidP="00A474B5">
      <w:pPr>
        <w:rPr>
          <w:sz w:val="22"/>
          <w:szCs w:val="22"/>
          <w:lang w:val="fr-FR"/>
        </w:rPr>
      </w:pPr>
      <w:r w:rsidRPr="00762D94">
        <w:rPr>
          <w:sz w:val="22"/>
          <w:szCs w:val="22"/>
          <w:lang w:val="fr-FR"/>
        </w:rPr>
        <w:t>Eléments sandwichs de 42mm d’épaisseur constitués de tôles d’acier</w:t>
      </w:r>
      <w:r w:rsidR="005501B9" w:rsidRPr="00762D94">
        <w:rPr>
          <w:sz w:val="22"/>
          <w:szCs w:val="22"/>
          <w:lang w:val="fr-FR"/>
        </w:rPr>
        <w:t xml:space="preserve"> </w:t>
      </w:r>
      <w:r w:rsidRPr="00762D94">
        <w:rPr>
          <w:sz w:val="22"/>
          <w:szCs w:val="22"/>
          <w:lang w:val="fr-FR"/>
        </w:rPr>
        <w:t>galvanisées appliquées sur une âme rigide en polystyrène.</w:t>
      </w:r>
      <w:r w:rsidR="005501B9" w:rsidRPr="00762D94">
        <w:rPr>
          <w:sz w:val="22"/>
          <w:szCs w:val="22"/>
          <w:lang w:val="fr-FR"/>
        </w:rPr>
        <w:t xml:space="preserve"> </w:t>
      </w:r>
      <w:r w:rsidRPr="00762D94">
        <w:rPr>
          <w:sz w:val="22"/>
          <w:szCs w:val="22"/>
          <w:lang w:val="fr-FR"/>
        </w:rPr>
        <w:t xml:space="preserve">Sur les tôles comme finition est appliqué une laque polyester (25 </w:t>
      </w:r>
      <w:r w:rsidR="00762D94" w:rsidRPr="00762D94">
        <w:rPr>
          <w:sz w:val="22"/>
          <w:szCs w:val="22"/>
          <w:lang w:val="fr-FR"/>
        </w:rPr>
        <w:t>microns</w:t>
      </w:r>
      <w:r w:rsidRPr="00762D94">
        <w:rPr>
          <w:sz w:val="22"/>
          <w:szCs w:val="22"/>
          <w:lang w:val="fr-FR"/>
        </w:rPr>
        <w:t xml:space="preserve">).  Les tôles sont </w:t>
      </w:r>
      <w:r w:rsidR="00762D94" w:rsidRPr="00762D94">
        <w:rPr>
          <w:sz w:val="22"/>
          <w:szCs w:val="22"/>
          <w:lang w:val="fr-FR"/>
        </w:rPr>
        <w:t>repliées</w:t>
      </w:r>
      <w:r w:rsidRPr="00762D94">
        <w:rPr>
          <w:sz w:val="22"/>
          <w:szCs w:val="22"/>
          <w:lang w:val="fr-FR"/>
        </w:rPr>
        <w:t xml:space="preserve"> sur les quatre bords pour garantir</w:t>
      </w:r>
    </w:p>
    <w:p w14:paraId="29A055EB" w14:textId="3ADADD7E" w:rsidR="00A474B5" w:rsidRPr="00762D94" w:rsidRDefault="00A474B5" w:rsidP="00A474B5">
      <w:pPr>
        <w:rPr>
          <w:sz w:val="22"/>
          <w:szCs w:val="22"/>
          <w:lang w:val="fr-FR"/>
        </w:rPr>
      </w:pPr>
      <w:r w:rsidRPr="00762D94">
        <w:rPr>
          <w:sz w:val="22"/>
          <w:szCs w:val="22"/>
          <w:lang w:val="fr-FR"/>
        </w:rPr>
        <w:t>la rigidité des panneaux.  Des renforts à l’intérieure des éléments garantissent une fixation adéquate des fixations.</w:t>
      </w:r>
    </w:p>
    <w:p w14:paraId="6AFA1C56" w14:textId="77777777" w:rsidR="00DA65F9" w:rsidRPr="00762D94" w:rsidRDefault="00DA65F9" w:rsidP="00DA65F9">
      <w:pPr>
        <w:jc w:val="both"/>
        <w:rPr>
          <w:sz w:val="22"/>
          <w:szCs w:val="22"/>
          <w:lang w:val="fr-FR"/>
        </w:rPr>
      </w:pPr>
    </w:p>
    <w:p w14:paraId="5FC2B199" w14:textId="5E11B4E3" w:rsidR="00DA65F9" w:rsidRPr="00762D94" w:rsidRDefault="003539BB" w:rsidP="00DA65F9">
      <w:pPr>
        <w:jc w:val="both"/>
        <w:rPr>
          <w:b/>
          <w:sz w:val="22"/>
          <w:szCs w:val="22"/>
          <w:lang w:val="fr-FR"/>
        </w:rPr>
      </w:pPr>
      <w:r w:rsidRPr="00762D94">
        <w:rPr>
          <w:b/>
          <w:sz w:val="22"/>
          <w:szCs w:val="22"/>
          <w:lang w:val="fr-FR"/>
        </w:rPr>
        <w:t xml:space="preserve">Dimensions </w:t>
      </w:r>
      <w:r w:rsidR="00DA65F9" w:rsidRPr="00762D94">
        <w:rPr>
          <w:b/>
          <w:sz w:val="22"/>
          <w:szCs w:val="22"/>
          <w:lang w:val="fr-FR"/>
        </w:rPr>
        <w:t xml:space="preserve">: </w:t>
      </w:r>
    </w:p>
    <w:p w14:paraId="72E124DB" w14:textId="2E8ABE70" w:rsidR="003539BB" w:rsidRPr="00762D94" w:rsidRDefault="003539BB" w:rsidP="00DA65F9">
      <w:pPr>
        <w:jc w:val="both"/>
        <w:rPr>
          <w:sz w:val="22"/>
          <w:szCs w:val="22"/>
          <w:lang w:val="fr-FR"/>
        </w:rPr>
      </w:pPr>
      <w:r w:rsidRPr="00762D94">
        <w:rPr>
          <w:sz w:val="22"/>
          <w:szCs w:val="22"/>
          <w:lang w:val="fr-FR"/>
        </w:rPr>
        <w:t xml:space="preserve">Chaque ensemble est réalisé sur mesure. </w:t>
      </w:r>
    </w:p>
    <w:p w14:paraId="41E5F8E8" w14:textId="2C86974F" w:rsidR="003539BB" w:rsidRPr="00762D94" w:rsidRDefault="003539BB" w:rsidP="00DA65F9">
      <w:pPr>
        <w:jc w:val="both"/>
        <w:rPr>
          <w:sz w:val="22"/>
          <w:szCs w:val="22"/>
          <w:lang w:val="fr-FR"/>
        </w:rPr>
      </w:pPr>
      <w:r w:rsidRPr="00762D94">
        <w:rPr>
          <w:sz w:val="22"/>
          <w:szCs w:val="22"/>
          <w:lang w:val="fr-FR"/>
        </w:rPr>
        <w:t xml:space="preserve">Hauteur standard : 2,00m, y compris le vide dans le bas de 15cm </w:t>
      </w:r>
    </w:p>
    <w:p w14:paraId="675B92C5" w14:textId="26AFF2DA" w:rsidR="00DA65F9" w:rsidRPr="00762D94" w:rsidRDefault="003539BB" w:rsidP="00DA65F9">
      <w:pPr>
        <w:jc w:val="both"/>
        <w:rPr>
          <w:sz w:val="22"/>
          <w:szCs w:val="22"/>
          <w:lang w:val="fr-FR"/>
        </w:rPr>
      </w:pPr>
      <w:r w:rsidRPr="00762D94">
        <w:rPr>
          <w:sz w:val="22"/>
          <w:szCs w:val="22"/>
          <w:lang w:val="fr-FR"/>
        </w:rPr>
        <w:t xml:space="preserve">D’autres hauteurs sont </w:t>
      </w:r>
      <w:r w:rsidR="00762D94" w:rsidRPr="00762D94">
        <w:rPr>
          <w:sz w:val="22"/>
          <w:szCs w:val="22"/>
          <w:lang w:val="fr-FR"/>
        </w:rPr>
        <w:t>possibles</w:t>
      </w:r>
      <w:r w:rsidRPr="00762D94">
        <w:rPr>
          <w:sz w:val="22"/>
          <w:szCs w:val="22"/>
          <w:lang w:val="fr-FR"/>
        </w:rPr>
        <w:t xml:space="preserve"> : </w:t>
      </w:r>
    </w:p>
    <w:p w14:paraId="77FEF643" w14:textId="77777777" w:rsidR="00DA65F9" w:rsidRPr="00762D94" w:rsidRDefault="00DA65F9" w:rsidP="00DA65F9">
      <w:pPr>
        <w:jc w:val="both"/>
        <w:rPr>
          <w:sz w:val="22"/>
          <w:szCs w:val="22"/>
          <w:lang w:val="fr-FR"/>
        </w:rPr>
      </w:pPr>
    </w:p>
    <w:p w14:paraId="3F8DB437" w14:textId="0B3F3655" w:rsidR="00DA65F9" w:rsidRPr="00762D94" w:rsidRDefault="003539BB" w:rsidP="00DA65F9">
      <w:pPr>
        <w:jc w:val="both"/>
        <w:rPr>
          <w:sz w:val="22"/>
          <w:szCs w:val="22"/>
          <w:lang w:val="fr-FR"/>
        </w:rPr>
      </w:pPr>
      <w:r w:rsidRPr="00762D94">
        <w:rPr>
          <w:sz w:val="22"/>
          <w:szCs w:val="22"/>
          <w:lang w:val="fr-FR"/>
        </w:rPr>
        <w:t xml:space="preserve">Autre </w:t>
      </w:r>
      <w:r w:rsidR="00762D94" w:rsidRPr="00762D94">
        <w:rPr>
          <w:sz w:val="22"/>
          <w:szCs w:val="22"/>
          <w:lang w:val="fr-FR"/>
        </w:rPr>
        <w:t>possibilités :</w:t>
      </w:r>
      <w:r w:rsidRPr="00762D94">
        <w:rPr>
          <w:sz w:val="22"/>
          <w:szCs w:val="22"/>
          <w:lang w:val="fr-FR"/>
        </w:rPr>
        <w:t xml:space="preserve"> </w:t>
      </w:r>
    </w:p>
    <w:p w14:paraId="3482019D" w14:textId="77777777" w:rsidR="003539BB" w:rsidRPr="00762D94" w:rsidRDefault="003539BB" w:rsidP="00DA65F9">
      <w:pPr>
        <w:jc w:val="both"/>
        <w:rPr>
          <w:sz w:val="22"/>
          <w:szCs w:val="22"/>
          <w:lang w:val="fr-FR"/>
        </w:rPr>
      </w:pPr>
    </w:p>
    <w:p w14:paraId="14BD8AF6" w14:textId="6989A7ED" w:rsidR="00DA65F9" w:rsidRPr="00762D94" w:rsidRDefault="003539BB" w:rsidP="00DA65F9">
      <w:pPr>
        <w:jc w:val="both"/>
        <w:rPr>
          <w:sz w:val="22"/>
          <w:szCs w:val="22"/>
          <w:lang w:val="fr-FR"/>
        </w:rPr>
      </w:pPr>
      <w:r w:rsidRPr="00762D94">
        <w:rPr>
          <w:b/>
          <w:sz w:val="22"/>
          <w:szCs w:val="22"/>
          <w:u w:val="single"/>
          <w:lang w:val="fr-FR"/>
        </w:rPr>
        <w:t>Option</w:t>
      </w:r>
      <w:r w:rsidR="00DA65F9" w:rsidRPr="00762D94">
        <w:rPr>
          <w:b/>
          <w:sz w:val="22"/>
          <w:szCs w:val="22"/>
          <w:u w:val="single"/>
          <w:lang w:val="fr-FR"/>
        </w:rPr>
        <w:t xml:space="preserve"> 1</w:t>
      </w:r>
      <w:r w:rsidR="00DA65F9" w:rsidRPr="00762D94">
        <w:rPr>
          <w:sz w:val="22"/>
          <w:szCs w:val="22"/>
          <w:lang w:val="fr-FR"/>
        </w:rPr>
        <w:t xml:space="preserve"> : </w:t>
      </w:r>
      <w:r w:rsidRPr="00762D94">
        <w:rPr>
          <w:sz w:val="22"/>
          <w:szCs w:val="22"/>
          <w:lang w:val="fr-FR"/>
        </w:rPr>
        <w:t xml:space="preserve">hauteur </w:t>
      </w:r>
      <w:r w:rsidR="00DA65F9" w:rsidRPr="00762D94">
        <w:rPr>
          <w:sz w:val="22"/>
          <w:szCs w:val="22"/>
          <w:lang w:val="fr-FR"/>
        </w:rPr>
        <w:t xml:space="preserve">2135mm, </w:t>
      </w:r>
      <w:r w:rsidRPr="00762D94">
        <w:rPr>
          <w:sz w:val="22"/>
          <w:szCs w:val="22"/>
          <w:lang w:val="fr-FR"/>
        </w:rPr>
        <w:t>y compris le vide dans le bas de 15cm</w:t>
      </w:r>
    </w:p>
    <w:p w14:paraId="78678641" w14:textId="77777777" w:rsidR="00DA65F9" w:rsidRPr="00762D94" w:rsidRDefault="00DA65F9" w:rsidP="00DA65F9">
      <w:pPr>
        <w:jc w:val="both"/>
        <w:rPr>
          <w:sz w:val="22"/>
          <w:szCs w:val="22"/>
          <w:lang w:val="fr-FR"/>
        </w:rPr>
      </w:pPr>
    </w:p>
    <w:p w14:paraId="681A1A21" w14:textId="77777777" w:rsidR="003539BB" w:rsidRPr="00762D94" w:rsidRDefault="003539BB" w:rsidP="00DA65F9">
      <w:pPr>
        <w:jc w:val="both"/>
        <w:rPr>
          <w:sz w:val="22"/>
          <w:szCs w:val="22"/>
          <w:lang w:val="fr-FR"/>
        </w:rPr>
      </w:pPr>
      <w:r w:rsidRPr="00762D94">
        <w:rPr>
          <w:b/>
          <w:sz w:val="22"/>
          <w:szCs w:val="22"/>
          <w:u w:val="single"/>
          <w:lang w:val="fr-FR"/>
        </w:rPr>
        <w:t>Option</w:t>
      </w:r>
      <w:r w:rsidR="00DA65F9" w:rsidRPr="00762D94">
        <w:rPr>
          <w:b/>
          <w:sz w:val="22"/>
          <w:szCs w:val="22"/>
          <w:u w:val="single"/>
          <w:lang w:val="fr-FR"/>
        </w:rPr>
        <w:t xml:space="preserve"> 2</w:t>
      </w:r>
      <w:r w:rsidR="00DA65F9" w:rsidRPr="00762D94">
        <w:rPr>
          <w:sz w:val="22"/>
          <w:szCs w:val="22"/>
          <w:lang w:val="fr-FR"/>
        </w:rPr>
        <w:t xml:space="preserve"> : </w:t>
      </w:r>
      <w:r w:rsidRPr="00762D94">
        <w:rPr>
          <w:sz w:val="22"/>
          <w:szCs w:val="22"/>
          <w:lang w:val="fr-FR"/>
        </w:rPr>
        <w:t xml:space="preserve">hauteur </w:t>
      </w:r>
      <w:r w:rsidR="00DA65F9" w:rsidRPr="00762D94">
        <w:rPr>
          <w:sz w:val="22"/>
          <w:szCs w:val="22"/>
          <w:lang w:val="fr-FR"/>
        </w:rPr>
        <w:t xml:space="preserve">2135mm, </w:t>
      </w:r>
      <w:r w:rsidRPr="00762D94">
        <w:rPr>
          <w:sz w:val="22"/>
          <w:szCs w:val="22"/>
          <w:lang w:val="fr-FR"/>
        </w:rPr>
        <w:t xml:space="preserve">y compris le vide dans le bas de </w:t>
      </w:r>
      <w:r w:rsidR="00DA65F9" w:rsidRPr="00762D94">
        <w:rPr>
          <w:sz w:val="22"/>
          <w:szCs w:val="22"/>
          <w:lang w:val="fr-FR"/>
        </w:rPr>
        <w:t>80mm</w:t>
      </w:r>
      <w:r w:rsidRPr="00762D94">
        <w:rPr>
          <w:sz w:val="22"/>
          <w:szCs w:val="22"/>
          <w:lang w:val="fr-FR"/>
        </w:rPr>
        <w:t xml:space="preserve"> avec</w:t>
      </w:r>
      <w:r w:rsidR="00DA65F9" w:rsidRPr="00762D94">
        <w:rPr>
          <w:sz w:val="22"/>
          <w:szCs w:val="22"/>
          <w:lang w:val="fr-FR"/>
        </w:rPr>
        <w:t xml:space="preserve"> </w:t>
      </w:r>
      <w:r w:rsidRPr="00762D94">
        <w:rPr>
          <w:sz w:val="22"/>
          <w:szCs w:val="22"/>
          <w:lang w:val="fr-FR"/>
        </w:rPr>
        <w:t>stabilisateur et</w:t>
      </w:r>
    </w:p>
    <w:p w14:paraId="51FA8FE8" w14:textId="367606D0" w:rsidR="00DA65F9" w:rsidRPr="00762D94" w:rsidRDefault="003539BB" w:rsidP="00DA65F9">
      <w:pPr>
        <w:jc w:val="both"/>
        <w:rPr>
          <w:sz w:val="22"/>
          <w:szCs w:val="22"/>
          <w:lang w:val="fr-FR"/>
        </w:rPr>
      </w:pPr>
      <w:r w:rsidRPr="00762D94">
        <w:rPr>
          <w:sz w:val="22"/>
          <w:szCs w:val="22"/>
          <w:lang w:val="fr-FR"/>
        </w:rPr>
        <w:t xml:space="preserve"> </w:t>
      </w:r>
      <w:r w:rsidRPr="00762D94">
        <w:rPr>
          <w:sz w:val="22"/>
          <w:szCs w:val="22"/>
          <w:lang w:val="fr-FR"/>
        </w:rPr>
        <w:tab/>
        <w:t xml:space="preserve">      </w:t>
      </w:r>
      <w:proofErr w:type="gramStart"/>
      <w:r w:rsidRPr="00762D94">
        <w:rPr>
          <w:sz w:val="22"/>
          <w:szCs w:val="22"/>
          <w:lang w:val="fr-FR"/>
        </w:rPr>
        <w:t>pieds</w:t>
      </w:r>
      <w:proofErr w:type="gramEnd"/>
      <w:r w:rsidRPr="00762D94">
        <w:rPr>
          <w:sz w:val="22"/>
          <w:szCs w:val="22"/>
          <w:lang w:val="fr-FR"/>
        </w:rPr>
        <w:t xml:space="preserve"> en retrait </w:t>
      </w:r>
      <w:r w:rsidR="00056BEF">
        <w:rPr>
          <w:sz w:val="22"/>
          <w:szCs w:val="22"/>
          <w:lang w:val="fr-FR"/>
        </w:rPr>
        <w:t>(uniquement possible pour des cabines en série)</w:t>
      </w:r>
    </w:p>
    <w:p w14:paraId="56005308" w14:textId="77777777" w:rsidR="00DA65F9" w:rsidRPr="00762D94" w:rsidRDefault="00DA65F9" w:rsidP="00DA65F9">
      <w:pPr>
        <w:jc w:val="both"/>
        <w:rPr>
          <w:sz w:val="22"/>
          <w:szCs w:val="22"/>
          <w:lang w:val="fr-FR"/>
        </w:rPr>
      </w:pPr>
    </w:p>
    <w:p w14:paraId="77D83D8F" w14:textId="77777777" w:rsidR="003539BB" w:rsidRPr="00762D94" w:rsidRDefault="003539BB" w:rsidP="00DA65F9">
      <w:pPr>
        <w:jc w:val="both"/>
        <w:rPr>
          <w:sz w:val="22"/>
          <w:szCs w:val="22"/>
          <w:lang w:val="fr-FR"/>
        </w:rPr>
      </w:pPr>
      <w:r w:rsidRPr="00762D94">
        <w:rPr>
          <w:b/>
          <w:sz w:val="22"/>
          <w:szCs w:val="22"/>
          <w:u w:val="single"/>
          <w:lang w:val="fr-FR"/>
        </w:rPr>
        <w:t>Option</w:t>
      </w:r>
      <w:r w:rsidR="00DA65F9" w:rsidRPr="00762D94">
        <w:rPr>
          <w:b/>
          <w:sz w:val="22"/>
          <w:szCs w:val="22"/>
          <w:u w:val="single"/>
          <w:lang w:val="fr-FR"/>
        </w:rPr>
        <w:t xml:space="preserve"> 3</w:t>
      </w:r>
      <w:r w:rsidR="00DA65F9" w:rsidRPr="00762D94">
        <w:rPr>
          <w:sz w:val="22"/>
          <w:szCs w:val="22"/>
          <w:lang w:val="fr-FR"/>
        </w:rPr>
        <w:t xml:space="preserve"> : </w:t>
      </w:r>
      <w:r w:rsidRPr="00762D94">
        <w:rPr>
          <w:sz w:val="22"/>
          <w:szCs w:val="22"/>
          <w:lang w:val="fr-FR"/>
        </w:rPr>
        <w:t>cloisons sol/plafond</w:t>
      </w:r>
      <w:r w:rsidR="00DA65F9" w:rsidRPr="00762D94">
        <w:rPr>
          <w:sz w:val="22"/>
          <w:szCs w:val="22"/>
          <w:lang w:val="fr-FR"/>
        </w:rPr>
        <w:t xml:space="preserve"> (</w:t>
      </w:r>
      <w:r w:rsidRPr="00762D94">
        <w:rPr>
          <w:sz w:val="22"/>
          <w:szCs w:val="22"/>
          <w:lang w:val="fr-FR"/>
        </w:rPr>
        <w:t xml:space="preserve">hauteur </w:t>
      </w:r>
      <w:r w:rsidR="00DA65F9" w:rsidRPr="00762D94">
        <w:rPr>
          <w:sz w:val="22"/>
          <w:szCs w:val="22"/>
          <w:lang w:val="fr-FR"/>
        </w:rPr>
        <w:t>maximal</w:t>
      </w:r>
      <w:r w:rsidRPr="00762D94">
        <w:rPr>
          <w:sz w:val="22"/>
          <w:szCs w:val="22"/>
          <w:lang w:val="fr-FR"/>
        </w:rPr>
        <w:t>e</w:t>
      </w:r>
      <w:r w:rsidR="00DA65F9" w:rsidRPr="00762D94">
        <w:rPr>
          <w:sz w:val="22"/>
          <w:szCs w:val="22"/>
          <w:lang w:val="fr-FR"/>
        </w:rPr>
        <w:t xml:space="preserve"> 2,80m) – </w:t>
      </w:r>
      <w:r w:rsidRPr="00762D94">
        <w:rPr>
          <w:sz w:val="22"/>
          <w:szCs w:val="22"/>
          <w:lang w:val="fr-FR"/>
        </w:rPr>
        <w:t>un vide d’aération de 30mm est</w:t>
      </w:r>
    </w:p>
    <w:p w14:paraId="60A74153" w14:textId="5557724A" w:rsidR="00DA65F9" w:rsidRPr="00762D94" w:rsidRDefault="003539BB" w:rsidP="00DA65F9">
      <w:pPr>
        <w:jc w:val="both"/>
        <w:rPr>
          <w:sz w:val="22"/>
          <w:szCs w:val="22"/>
          <w:lang w:val="fr-FR"/>
        </w:rPr>
      </w:pPr>
      <w:r w:rsidRPr="00762D94">
        <w:rPr>
          <w:sz w:val="22"/>
          <w:szCs w:val="22"/>
          <w:lang w:val="fr-FR"/>
        </w:rPr>
        <w:t xml:space="preserve"> </w:t>
      </w:r>
      <w:r w:rsidRPr="00762D94">
        <w:rPr>
          <w:sz w:val="22"/>
          <w:szCs w:val="22"/>
          <w:lang w:val="fr-FR"/>
        </w:rPr>
        <w:tab/>
        <w:t xml:space="preserve">      prévu dans le bas de la porte </w:t>
      </w:r>
      <w:r w:rsidR="00DA65F9" w:rsidRPr="00762D94">
        <w:rPr>
          <w:sz w:val="22"/>
          <w:szCs w:val="22"/>
          <w:lang w:val="fr-FR"/>
        </w:rPr>
        <w:t xml:space="preserve"> </w:t>
      </w:r>
      <w:r w:rsidR="00DA65F9" w:rsidRPr="00762D94">
        <w:rPr>
          <w:sz w:val="22"/>
          <w:szCs w:val="22"/>
          <w:lang w:val="fr-FR"/>
        </w:rPr>
        <w:tab/>
      </w:r>
      <w:r w:rsidR="00DA65F9" w:rsidRPr="00762D94">
        <w:rPr>
          <w:sz w:val="22"/>
          <w:szCs w:val="22"/>
          <w:lang w:val="fr-FR"/>
        </w:rPr>
        <w:tab/>
      </w:r>
    </w:p>
    <w:p w14:paraId="51CDD668" w14:textId="37F8FBFA" w:rsidR="00DA65F9" w:rsidRPr="00762D94" w:rsidRDefault="00DA65F9" w:rsidP="00DA65F9">
      <w:pPr>
        <w:jc w:val="both"/>
        <w:rPr>
          <w:sz w:val="22"/>
          <w:szCs w:val="22"/>
          <w:lang w:val="fr-FR"/>
        </w:rPr>
      </w:pPr>
    </w:p>
    <w:p w14:paraId="574FCC30" w14:textId="77777777" w:rsidR="00DA65F9" w:rsidRPr="00762D94" w:rsidRDefault="00DA65F9" w:rsidP="00DA65F9">
      <w:pPr>
        <w:jc w:val="both"/>
        <w:rPr>
          <w:sz w:val="22"/>
          <w:szCs w:val="22"/>
          <w:lang w:val="fr-FR"/>
        </w:rPr>
      </w:pPr>
    </w:p>
    <w:p w14:paraId="2B592DCC" w14:textId="23552E74" w:rsidR="00DA65F9" w:rsidRPr="00762D94" w:rsidRDefault="003539BB" w:rsidP="00DA65F9">
      <w:pPr>
        <w:jc w:val="both"/>
        <w:rPr>
          <w:b/>
          <w:sz w:val="22"/>
          <w:szCs w:val="22"/>
          <w:lang w:val="fr-FR"/>
        </w:rPr>
      </w:pPr>
      <w:r w:rsidRPr="00762D94">
        <w:rPr>
          <w:b/>
          <w:sz w:val="22"/>
          <w:szCs w:val="22"/>
          <w:lang w:val="fr-FR"/>
        </w:rPr>
        <w:t>Profils</w:t>
      </w:r>
      <w:r w:rsidR="00DA65F9" w:rsidRPr="00762D94">
        <w:rPr>
          <w:b/>
          <w:sz w:val="22"/>
          <w:szCs w:val="22"/>
          <w:lang w:val="fr-FR"/>
        </w:rPr>
        <w:t xml:space="preserve"> :</w:t>
      </w:r>
    </w:p>
    <w:p w14:paraId="70CB3DA1" w14:textId="16560FA4" w:rsidR="00DA65F9" w:rsidRPr="00762D94" w:rsidRDefault="00411085" w:rsidP="00DA65F9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Stabilisateur </w:t>
      </w:r>
      <w:r w:rsidR="00762D94" w:rsidRPr="00762D94">
        <w:rPr>
          <w:sz w:val="22"/>
          <w:szCs w:val="22"/>
          <w:lang w:val="fr-FR"/>
        </w:rPr>
        <w:t>rectangulaire de 40mm x 30mm</w:t>
      </w:r>
    </w:p>
    <w:p w14:paraId="503543BD" w14:textId="77777777" w:rsidR="00DA65F9" w:rsidRDefault="00DA65F9" w:rsidP="00DA65F9">
      <w:pPr>
        <w:jc w:val="both"/>
        <w:rPr>
          <w:sz w:val="22"/>
          <w:szCs w:val="22"/>
        </w:rPr>
      </w:pPr>
    </w:p>
    <w:p w14:paraId="5750C72A" w14:textId="77777777" w:rsidR="00762D94" w:rsidRDefault="00762D94" w:rsidP="00762D94">
      <w:pPr>
        <w:jc w:val="both"/>
        <w:rPr>
          <w:sz w:val="22"/>
          <w:szCs w:val="22"/>
          <w:lang w:val="fr-FR"/>
        </w:rPr>
      </w:pPr>
      <w:r w:rsidRPr="00762D94">
        <w:rPr>
          <w:b/>
          <w:sz w:val="22"/>
          <w:szCs w:val="22"/>
          <w:u w:val="single"/>
          <w:lang w:val="fr-FR"/>
        </w:rPr>
        <w:t>Option 1</w:t>
      </w:r>
      <w:r w:rsidRPr="00762D94">
        <w:rPr>
          <w:sz w:val="22"/>
          <w:szCs w:val="22"/>
          <w:lang w:val="fr-FR"/>
        </w:rPr>
        <w:t xml:space="preserve"> : hauteur 2135mm, y compris le vide dans le bas de 15cm</w:t>
      </w:r>
    </w:p>
    <w:p w14:paraId="2CE77A06" w14:textId="70DBB307" w:rsidR="00762D94" w:rsidRPr="00762D94" w:rsidRDefault="00084A84" w:rsidP="00084A84">
      <w:pPr>
        <w:ind w:left="709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     </w:t>
      </w:r>
      <w:proofErr w:type="gramStart"/>
      <w:r w:rsidR="00762D94" w:rsidRPr="00762D94">
        <w:rPr>
          <w:sz w:val="22"/>
          <w:szCs w:val="22"/>
          <w:lang w:val="fr-FR"/>
        </w:rPr>
        <w:t>profil</w:t>
      </w:r>
      <w:proofErr w:type="gramEnd"/>
      <w:r w:rsidR="00762D94" w:rsidRPr="00762D94">
        <w:rPr>
          <w:sz w:val="22"/>
          <w:szCs w:val="22"/>
          <w:lang w:val="fr-FR"/>
        </w:rPr>
        <w:t xml:space="preserve"> supérieur rectangulaire de 40mm x 30mm</w:t>
      </w:r>
    </w:p>
    <w:p w14:paraId="0274D660" w14:textId="77777777" w:rsidR="00762D94" w:rsidRDefault="00762D94" w:rsidP="00DA65F9">
      <w:pPr>
        <w:jc w:val="both"/>
        <w:rPr>
          <w:sz w:val="22"/>
          <w:szCs w:val="22"/>
        </w:rPr>
      </w:pPr>
    </w:p>
    <w:p w14:paraId="144744F7" w14:textId="77777777" w:rsidR="00762D94" w:rsidRPr="00762D94" w:rsidRDefault="00762D94" w:rsidP="00762D94">
      <w:pPr>
        <w:jc w:val="both"/>
        <w:rPr>
          <w:sz w:val="22"/>
          <w:szCs w:val="22"/>
          <w:lang w:val="fr-FR"/>
        </w:rPr>
      </w:pPr>
      <w:r w:rsidRPr="00762D94">
        <w:rPr>
          <w:b/>
          <w:sz w:val="22"/>
          <w:szCs w:val="22"/>
          <w:u w:val="single"/>
          <w:lang w:val="fr-FR"/>
        </w:rPr>
        <w:t>Option 2</w:t>
      </w:r>
      <w:r w:rsidRPr="00762D94">
        <w:rPr>
          <w:sz w:val="22"/>
          <w:szCs w:val="22"/>
          <w:lang w:val="fr-FR"/>
        </w:rPr>
        <w:t xml:space="preserve"> : hauteur 2135mm, y compris le vide dans le bas de 80mm avec stabilisateur et</w:t>
      </w:r>
    </w:p>
    <w:p w14:paraId="0D2D64C4" w14:textId="77777777" w:rsidR="00762D94" w:rsidRPr="00762D94" w:rsidRDefault="00762D94" w:rsidP="00762D94">
      <w:pPr>
        <w:jc w:val="both"/>
        <w:rPr>
          <w:sz w:val="22"/>
          <w:szCs w:val="22"/>
          <w:lang w:val="fr-FR"/>
        </w:rPr>
      </w:pPr>
      <w:r w:rsidRPr="00762D94">
        <w:rPr>
          <w:sz w:val="22"/>
          <w:szCs w:val="22"/>
          <w:lang w:val="fr-FR"/>
        </w:rPr>
        <w:t xml:space="preserve"> </w:t>
      </w:r>
      <w:r w:rsidRPr="00762D94">
        <w:rPr>
          <w:sz w:val="22"/>
          <w:szCs w:val="22"/>
          <w:lang w:val="fr-FR"/>
        </w:rPr>
        <w:tab/>
        <w:t xml:space="preserve">      </w:t>
      </w:r>
      <w:proofErr w:type="gramStart"/>
      <w:r w:rsidRPr="00762D94">
        <w:rPr>
          <w:sz w:val="22"/>
          <w:szCs w:val="22"/>
          <w:lang w:val="fr-FR"/>
        </w:rPr>
        <w:t>pieds</w:t>
      </w:r>
      <w:proofErr w:type="gramEnd"/>
      <w:r w:rsidRPr="00762D94">
        <w:rPr>
          <w:sz w:val="22"/>
          <w:szCs w:val="22"/>
          <w:lang w:val="fr-FR"/>
        </w:rPr>
        <w:t xml:space="preserve"> en retrait  </w:t>
      </w:r>
    </w:p>
    <w:p w14:paraId="60340968" w14:textId="77777777" w:rsidR="00084A84" w:rsidRDefault="00084A84" w:rsidP="00084A84">
      <w:pPr>
        <w:ind w:firstLine="709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     </w:t>
      </w:r>
      <w:r w:rsidR="00762D94" w:rsidRPr="00762D94">
        <w:rPr>
          <w:sz w:val="22"/>
          <w:szCs w:val="22"/>
          <w:lang w:val="fr-FR"/>
        </w:rPr>
        <w:t xml:space="preserve">Le profil supérieur horizontal en aluminium est décalé de 92mm vers l'intérieur. </w:t>
      </w:r>
    </w:p>
    <w:p w14:paraId="06F76B74" w14:textId="5B1EFF25" w:rsidR="00DA65F9" w:rsidRPr="00762D94" w:rsidRDefault="00084A84" w:rsidP="00084A84">
      <w:pPr>
        <w:ind w:left="709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     </w:t>
      </w:r>
      <w:r w:rsidR="00762D94" w:rsidRPr="00762D94">
        <w:rPr>
          <w:sz w:val="22"/>
          <w:szCs w:val="22"/>
          <w:lang w:val="fr-FR"/>
        </w:rPr>
        <w:t>La fixation murale est réalisée avec un joint creux.</w:t>
      </w:r>
    </w:p>
    <w:p w14:paraId="1AF97E65" w14:textId="77777777" w:rsidR="00DA65F9" w:rsidRDefault="00DA65F9" w:rsidP="00DA65F9">
      <w:pPr>
        <w:jc w:val="both"/>
        <w:rPr>
          <w:sz w:val="22"/>
          <w:szCs w:val="22"/>
        </w:rPr>
      </w:pPr>
    </w:p>
    <w:p w14:paraId="1E62FACD" w14:textId="77777777" w:rsidR="00762D94" w:rsidRPr="00762D94" w:rsidRDefault="00762D94" w:rsidP="00762D94">
      <w:pPr>
        <w:jc w:val="both"/>
        <w:rPr>
          <w:sz w:val="22"/>
          <w:szCs w:val="22"/>
          <w:lang w:val="fr-FR"/>
        </w:rPr>
      </w:pPr>
      <w:r w:rsidRPr="00762D94">
        <w:rPr>
          <w:b/>
          <w:sz w:val="22"/>
          <w:szCs w:val="22"/>
          <w:u w:val="single"/>
          <w:lang w:val="fr-FR"/>
        </w:rPr>
        <w:t>Option 3</w:t>
      </w:r>
      <w:r w:rsidRPr="00762D94">
        <w:rPr>
          <w:sz w:val="22"/>
          <w:szCs w:val="22"/>
          <w:lang w:val="fr-FR"/>
        </w:rPr>
        <w:t xml:space="preserve"> : cloisons sol/plafond (hauteur maximale 2,80m) – un vide d’aération de 30mm est</w:t>
      </w:r>
    </w:p>
    <w:p w14:paraId="563C49DC" w14:textId="77777777" w:rsidR="00762D94" w:rsidRPr="00762D94" w:rsidRDefault="00762D94" w:rsidP="00762D94">
      <w:pPr>
        <w:jc w:val="both"/>
        <w:rPr>
          <w:sz w:val="22"/>
          <w:szCs w:val="22"/>
          <w:lang w:val="fr-FR"/>
        </w:rPr>
      </w:pPr>
      <w:r w:rsidRPr="00762D94">
        <w:rPr>
          <w:sz w:val="22"/>
          <w:szCs w:val="22"/>
          <w:lang w:val="fr-FR"/>
        </w:rPr>
        <w:t xml:space="preserve"> </w:t>
      </w:r>
      <w:r w:rsidRPr="00762D94">
        <w:rPr>
          <w:sz w:val="22"/>
          <w:szCs w:val="22"/>
          <w:lang w:val="fr-FR"/>
        </w:rPr>
        <w:tab/>
        <w:t xml:space="preserve">      </w:t>
      </w:r>
      <w:proofErr w:type="gramStart"/>
      <w:r w:rsidRPr="00762D94">
        <w:rPr>
          <w:sz w:val="22"/>
          <w:szCs w:val="22"/>
          <w:lang w:val="fr-FR"/>
        </w:rPr>
        <w:t>prévu</w:t>
      </w:r>
      <w:proofErr w:type="gramEnd"/>
      <w:r w:rsidRPr="00762D94">
        <w:rPr>
          <w:sz w:val="22"/>
          <w:szCs w:val="22"/>
          <w:lang w:val="fr-FR"/>
        </w:rPr>
        <w:t xml:space="preserve"> dans le bas de la porte  </w:t>
      </w:r>
      <w:r w:rsidRPr="00762D94">
        <w:rPr>
          <w:sz w:val="22"/>
          <w:szCs w:val="22"/>
          <w:lang w:val="fr-FR"/>
        </w:rPr>
        <w:tab/>
      </w:r>
      <w:r w:rsidRPr="00762D94">
        <w:rPr>
          <w:sz w:val="22"/>
          <w:szCs w:val="22"/>
          <w:lang w:val="fr-FR"/>
        </w:rPr>
        <w:tab/>
      </w:r>
    </w:p>
    <w:p w14:paraId="7D9116A2" w14:textId="77777777" w:rsidR="00762D94" w:rsidRDefault="00762D94" w:rsidP="00DA65F9">
      <w:pPr>
        <w:jc w:val="both"/>
        <w:rPr>
          <w:sz w:val="22"/>
          <w:szCs w:val="22"/>
        </w:rPr>
      </w:pPr>
    </w:p>
    <w:p w14:paraId="0A87F652" w14:textId="5931F3EC" w:rsidR="00762D94" w:rsidRPr="00D83FC8" w:rsidRDefault="00762D94" w:rsidP="00DA65F9">
      <w:pPr>
        <w:jc w:val="both"/>
        <w:rPr>
          <w:sz w:val="22"/>
          <w:szCs w:val="22"/>
          <w:lang w:val="fr-FR"/>
        </w:rPr>
      </w:pPr>
      <w:r w:rsidRPr="00D83FC8">
        <w:rPr>
          <w:sz w:val="22"/>
          <w:szCs w:val="22"/>
          <w:lang w:val="fr-FR"/>
        </w:rPr>
        <w:t>La fixation au</w:t>
      </w:r>
      <w:r w:rsidR="00411085">
        <w:rPr>
          <w:sz w:val="22"/>
          <w:szCs w:val="22"/>
          <w:lang w:val="fr-FR"/>
        </w:rPr>
        <w:t>x</w:t>
      </w:r>
      <w:r w:rsidRPr="00D83FC8">
        <w:rPr>
          <w:sz w:val="22"/>
          <w:szCs w:val="22"/>
          <w:lang w:val="fr-FR"/>
        </w:rPr>
        <w:t xml:space="preserve"> mur</w:t>
      </w:r>
      <w:r w:rsidR="00411085">
        <w:rPr>
          <w:sz w:val="22"/>
          <w:szCs w:val="22"/>
          <w:lang w:val="fr-FR"/>
        </w:rPr>
        <w:t>s</w:t>
      </w:r>
      <w:r w:rsidRPr="00D83FC8">
        <w:rPr>
          <w:sz w:val="22"/>
          <w:szCs w:val="22"/>
          <w:lang w:val="fr-FR"/>
        </w:rPr>
        <w:t xml:space="preserve">, au plafond et entre les cloisons est réalisée </w:t>
      </w:r>
      <w:r w:rsidR="00411085">
        <w:rPr>
          <w:sz w:val="22"/>
          <w:szCs w:val="22"/>
          <w:lang w:val="fr-FR"/>
        </w:rPr>
        <w:t>par des profils U</w:t>
      </w:r>
      <w:r w:rsidR="00D83FC8" w:rsidRPr="00D83FC8">
        <w:rPr>
          <w:sz w:val="22"/>
          <w:szCs w:val="22"/>
          <w:lang w:val="fr-FR"/>
        </w:rPr>
        <w:t xml:space="preserve"> en aluminium</w:t>
      </w:r>
      <w:r w:rsidR="00411085">
        <w:rPr>
          <w:sz w:val="22"/>
          <w:szCs w:val="22"/>
          <w:lang w:val="fr-FR"/>
        </w:rPr>
        <w:t xml:space="preserve"> (20x20x2mm), laissant un joint creux de 10mm</w:t>
      </w:r>
      <w:r w:rsidR="00D83FC8" w:rsidRPr="00D83FC8">
        <w:rPr>
          <w:sz w:val="22"/>
          <w:szCs w:val="22"/>
          <w:lang w:val="fr-FR"/>
        </w:rPr>
        <w:t>. Au-dessus du faux plafond, des renforts sont à prévoi</w:t>
      </w:r>
      <w:r w:rsidR="00411085">
        <w:rPr>
          <w:sz w:val="22"/>
          <w:szCs w:val="22"/>
          <w:lang w:val="fr-FR"/>
        </w:rPr>
        <w:t xml:space="preserve">r pour la fixation des cloisons (inclus dans le lot plafonds). </w:t>
      </w:r>
      <w:r w:rsidR="00D83FC8" w:rsidRPr="00D83FC8">
        <w:rPr>
          <w:sz w:val="22"/>
          <w:szCs w:val="22"/>
          <w:lang w:val="fr-FR"/>
        </w:rPr>
        <w:t xml:space="preserve"> </w:t>
      </w:r>
    </w:p>
    <w:p w14:paraId="421E45A7" w14:textId="77777777" w:rsidR="00762D94" w:rsidRDefault="00762D94" w:rsidP="00DA65F9">
      <w:pPr>
        <w:jc w:val="both"/>
        <w:rPr>
          <w:sz w:val="22"/>
          <w:szCs w:val="22"/>
        </w:rPr>
      </w:pPr>
    </w:p>
    <w:p w14:paraId="0F7655A2" w14:textId="77777777" w:rsidR="00DA65F9" w:rsidRDefault="00DA65F9" w:rsidP="00DA65F9">
      <w:pPr>
        <w:jc w:val="both"/>
        <w:rPr>
          <w:sz w:val="22"/>
          <w:szCs w:val="22"/>
        </w:rPr>
      </w:pPr>
    </w:p>
    <w:p w14:paraId="6167E5C5" w14:textId="77777777" w:rsidR="00D83FC8" w:rsidRDefault="00D83FC8" w:rsidP="00DA65F9">
      <w:pPr>
        <w:jc w:val="both"/>
        <w:rPr>
          <w:sz w:val="22"/>
          <w:szCs w:val="22"/>
        </w:rPr>
      </w:pPr>
    </w:p>
    <w:p w14:paraId="69E6AA2E" w14:textId="77777777" w:rsidR="00D83FC8" w:rsidRDefault="00D83FC8" w:rsidP="00DA65F9">
      <w:pPr>
        <w:jc w:val="both"/>
        <w:rPr>
          <w:sz w:val="22"/>
          <w:szCs w:val="22"/>
        </w:rPr>
      </w:pPr>
    </w:p>
    <w:p w14:paraId="2100C0B9" w14:textId="77777777" w:rsidR="00D83FC8" w:rsidRDefault="00D83FC8" w:rsidP="00DA65F9">
      <w:pPr>
        <w:jc w:val="both"/>
        <w:rPr>
          <w:b/>
          <w:sz w:val="22"/>
          <w:szCs w:val="22"/>
        </w:rPr>
      </w:pPr>
    </w:p>
    <w:p w14:paraId="57F421C4" w14:textId="697A7B7C" w:rsidR="00DA65F9" w:rsidRDefault="00DA65F9" w:rsidP="00DA65F9">
      <w:pPr>
        <w:jc w:val="both"/>
        <w:rPr>
          <w:b/>
          <w:sz w:val="22"/>
          <w:szCs w:val="22"/>
        </w:rPr>
      </w:pPr>
      <w:r w:rsidRPr="00084A84">
        <w:rPr>
          <w:b/>
          <w:sz w:val="22"/>
          <w:szCs w:val="22"/>
          <w:lang w:val="fr-FR"/>
        </w:rPr>
        <w:lastRenderedPageBreak/>
        <w:t>P</w:t>
      </w:r>
      <w:r w:rsidR="00D83FC8" w:rsidRPr="00084A84">
        <w:rPr>
          <w:b/>
          <w:sz w:val="22"/>
          <w:szCs w:val="22"/>
          <w:lang w:val="fr-FR"/>
        </w:rPr>
        <w:t>ieds</w:t>
      </w:r>
      <w:r>
        <w:rPr>
          <w:b/>
          <w:sz w:val="22"/>
          <w:szCs w:val="22"/>
        </w:rPr>
        <w:t xml:space="preserve"> : </w:t>
      </w:r>
    </w:p>
    <w:p w14:paraId="5EC3A666" w14:textId="23C26385" w:rsidR="00542456" w:rsidRPr="00D83FC8" w:rsidRDefault="00D83FC8" w:rsidP="00542456">
      <w:pPr>
        <w:jc w:val="both"/>
        <w:rPr>
          <w:sz w:val="22"/>
          <w:szCs w:val="22"/>
          <w:lang w:val="fr-FR"/>
        </w:rPr>
      </w:pPr>
      <w:r w:rsidRPr="00D83FC8">
        <w:rPr>
          <w:sz w:val="22"/>
          <w:szCs w:val="22"/>
          <w:lang w:val="fr-FR"/>
        </w:rPr>
        <w:t>Ajustable en hauteur, fixat</w:t>
      </w:r>
      <w:r>
        <w:rPr>
          <w:sz w:val="22"/>
          <w:szCs w:val="22"/>
          <w:lang w:val="fr-FR"/>
        </w:rPr>
        <w:t>i</w:t>
      </w:r>
      <w:r w:rsidRPr="00D83FC8">
        <w:rPr>
          <w:sz w:val="22"/>
          <w:szCs w:val="22"/>
          <w:lang w:val="fr-FR"/>
        </w:rPr>
        <w:t xml:space="preserve">on au sol par vissage </w:t>
      </w:r>
      <w:r w:rsidR="00411085">
        <w:rPr>
          <w:sz w:val="22"/>
          <w:szCs w:val="22"/>
          <w:lang w:val="fr-FR"/>
        </w:rPr>
        <w:t>(</w:t>
      </w:r>
      <w:r w:rsidR="00411085" w:rsidRPr="00411085">
        <w:rPr>
          <w:sz w:val="22"/>
          <w:szCs w:val="22"/>
          <w:u w:val="single"/>
          <w:lang w:val="fr-FR"/>
        </w:rPr>
        <w:t>variante</w:t>
      </w:r>
      <w:r w:rsidR="00411085">
        <w:rPr>
          <w:sz w:val="22"/>
          <w:szCs w:val="22"/>
          <w:lang w:val="fr-FR"/>
        </w:rPr>
        <w:t> : pieds collés au sol)</w:t>
      </w:r>
    </w:p>
    <w:p w14:paraId="1AE02049" w14:textId="59916D02" w:rsidR="00D83FC8" w:rsidRPr="00084A84" w:rsidRDefault="00084A84" w:rsidP="00542456">
      <w:pPr>
        <w:jc w:val="both"/>
        <w:rPr>
          <w:sz w:val="22"/>
          <w:szCs w:val="22"/>
        </w:rPr>
      </w:pPr>
      <w:r w:rsidRPr="00411085">
        <w:rPr>
          <w:sz w:val="22"/>
          <w:szCs w:val="22"/>
          <w:lang w:val="fr-FR"/>
        </w:rPr>
        <w:t>Hauteur</w:t>
      </w:r>
      <w:r w:rsidRPr="00084A84">
        <w:rPr>
          <w:sz w:val="22"/>
          <w:szCs w:val="22"/>
        </w:rPr>
        <w:t xml:space="preserve"> standard : 150mm </w:t>
      </w:r>
    </w:p>
    <w:p w14:paraId="59367DF8" w14:textId="77777777" w:rsidR="00542456" w:rsidRDefault="00542456" w:rsidP="00542456">
      <w:pPr>
        <w:jc w:val="both"/>
        <w:rPr>
          <w:b/>
          <w:sz w:val="22"/>
          <w:szCs w:val="22"/>
          <w:u w:val="single"/>
        </w:rPr>
      </w:pPr>
    </w:p>
    <w:p w14:paraId="3B0FD72B" w14:textId="77777777" w:rsidR="00084A84" w:rsidRDefault="00084A84" w:rsidP="00542456">
      <w:pPr>
        <w:jc w:val="both"/>
        <w:rPr>
          <w:b/>
          <w:sz w:val="22"/>
          <w:szCs w:val="22"/>
          <w:u w:val="single"/>
        </w:rPr>
      </w:pPr>
    </w:p>
    <w:p w14:paraId="57C0F850" w14:textId="77777777" w:rsidR="00D83FC8" w:rsidRPr="00762D94" w:rsidRDefault="00D83FC8" w:rsidP="00D83FC8">
      <w:pPr>
        <w:jc w:val="both"/>
        <w:rPr>
          <w:sz w:val="22"/>
          <w:szCs w:val="22"/>
          <w:lang w:val="fr-FR"/>
        </w:rPr>
      </w:pPr>
      <w:r w:rsidRPr="00762D94">
        <w:rPr>
          <w:b/>
          <w:sz w:val="22"/>
          <w:szCs w:val="22"/>
          <w:u w:val="single"/>
          <w:lang w:val="fr-FR"/>
        </w:rPr>
        <w:t>Option 2</w:t>
      </w:r>
      <w:r w:rsidRPr="00762D94">
        <w:rPr>
          <w:sz w:val="22"/>
          <w:szCs w:val="22"/>
          <w:lang w:val="fr-FR"/>
        </w:rPr>
        <w:t xml:space="preserve"> : hauteur 2135mm, y compris le vide dans le bas de 80mm avec stabilisateur et</w:t>
      </w:r>
    </w:p>
    <w:p w14:paraId="2102E89C" w14:textId="77777777" w:rsidR="00D83FC8" w:rsidRPr="00762D94" w:rsidRDefault="00D83FC8" w:rsidP="00D83FC8">
      <w:pPr>
        <w:jc w:val="both"/>
        <w:rPr>
          <w:sz w:val="22"/>
          <w:szCs w:val="22"/>
          <w:lang w:val="fr-FR"/>
        </w:rPr>
      </w:pPr>
      <w:r w:rsidRPr="00762D94">
        <w:rPr>
          <w:sz w:val="22"/>
          <w:szCs w:val="22"/>
          <w:lang w:val="fr-FR"/>
        </w:rPr>
        <w:t xml:space="preserve"> </w:t>
      </w:r>
      <w:r w:rsidRPr="00762D94">
        <w:rPr>
          <w:sz w:val="22"/>
          <w:szCs w:val="22"/>
          <w:lang w:val="fr-FR"/>
        </w:rPr>
        <w:tab/>
        <w:t xml:space="preserve">      </w:t>
      </w:r>
      <w:proofErr w:type="gramStart"/>
      <w:r w:rsidRPr="00762D94">
        <w:rPr>
          <w:sz w:val="22"/>
          <w:szCs w:val="22"/>
          <w:lang w:val="fr-FR"/>
        </w:rPr>
        <w:t>pieds</w:t>
      </w:r>
      <w:proofErr w:type="gramEnd"/>
      <w:r w:rsidRPr="00762D94">
        <w:rPr>
          <w:sz w:val="22"/>
          <w:szCs w:val="22"/>
          <w:lang w:val="fr-FR"/>
        </w:rPr>
        <w:t xml:space="preserve"> en retrait  </w:t>
      </w:r>
    </w:p>
    <w:p w14:paraId="7281787C" w14:textId="4F2F02F6" w:rsidR="00DA65F9" w:rsidRPr="004D1B8B" w:rsidRDefault="00D83FC8" w:rsidP="00DA65F9">
      <w:pPr>
        <w:jc w:val="both"/>
        <w:rPr>
          <w:sz w:val="22"/>
          <w:szCs w:val="22"/>
          <w:lang w:val="fr-FR"/>
        </w:rPr>
      </w:pPr>
      <w:r w:rsidRPr="004D1B8B">
        <w:rPr>
          <w:sz w:val="22"/>
          <w:szCs w:val="22"/>
          <w:lang w:val="fr-FR"/>
        </w:rPr>
        <w:t>Les pieds sont montés en retrait</w:t>
      </w:r>
      <w:r w:rsidR="00084A84">
        <w:rPr>
          <w:sz w:val="22"/>
          <w:szCs w:val="22"/>
          <w:lang w:val="fr-FR"/>
        </w:rPr>
        <w:t xml:space="preserve"> (140mm)</w:t>
      </w:r>
      <w:r w:rsidRPr="004D1B8B">
        <w:rPr>
          <w:sz w:val="22"/>
          <w:szCs w:val="22"/>
          <w:lang w:val="fr-FR"/>
        </w:rPr>
        <w:t xml:space="preserve"> sous les cloisons intermédiaires, accentuant l’effet aérien de l’ensemble. Rosace en aluminium.</w:t>
      </w:r>
    </w:p>
    <w:p w14:paraId="118B7661" w14:textId="77777777" w:rsidR="004A331A" w:rsidRDefault="004A331A" w:rsidP="00DA65F9">
      <w:pPr>
        <w:jc w:val="both"/>
        <w:rPr>
          <w:sz w:val="22"/>
          <w:szCs w:val="22"/>
        </w:rPr>
      </w:pPr>
    </w:p>
    <w:p w14:paraId="4059FB9C" w14:textId="77777777" w:rsidR="00D83FC8" w:rsidRDefault="00D83FC8" w:rsidP="00DA65F9">
      <w:pPr>
        <w:jc w:val="both"/>
        <w:rPr>
          <w:sz w:val="22"/>
          <w:szCs w:val="22"/>
        </w:rPr>
      </w:pPr>
    </w:p>
    <w:p w14:paraId="4CAF9607" w14:textId="77777777" w:rsidR="00D83FC8" w:rsidRPr="00762D94" w:rsidRDefault="00D83FC8" w:rsidP="00D83FC8">
      <w:pPr>
        <w:jc w:val="both"/>
        <w:rPr>
          <w:sz w:val="22"/>
          <w:szCs w:val="22"/>
          <w:lang w:val="fr-FR"/>
        </w:rPr>
      </w:pPr>
      <w:r w:rsidRPr="00762D94">
        <w:rPr>
          <w:b/>
          <w:sz w:val="22"/>
          <w:szCs w:val="22"/>
          <w:u w:val="single"/>
          <w:lang w:val="fr-FR"/>
        </w:rPr>
        <w:t>Option 3</w:t>
      </w:r>
      <w:r w:rsidRPr="00762D94">
        <w:rPr>
          <w:sz w:val="22"/>
          <w:szCs w:val="22"/>
          <w:lang w:val="fr-FR"/>
        </w:rPr>
        <w:t xml:space="preserve"> : cloisons sol/plafond (hauteur maximale 2,80m) – un vide d’aération de 30mm est</w:t>
      </w:r>
    </w:p>
    <w:p w14:paraId="50790D51" w14:textId="77777777" w:rsidR="004D1B8B" w:rsidRDefault="00D83FC8" w:rsidP="00D83FC8">
      <w:pPr>
        <w:jc w:val="both"/>
        <w:rPr>
          <w:sz w:val="22"/>
          <w:szCs w:val="22"/>
          <w:lang w:val="fr-FR"/>
        </w:rPr>
      </w:pPr>
      <w:r w:rsidRPr="00762D94">
        <w:rPr>
          <w:sz w:val="22"/>
          <w:szCs w:val="22"/>
          <w:lang w:val="fr-FR"/>
        </w:rPr>
        <w:t xml:space="preserve"> </w:t>
      </w:r>
      <w:r w:rsidRPr="00762D94">
        <w:rPr>
          <w:sz w:val="22"/>
          <w:szCs w:val="22"/>
          <w:lang w:val="fr-FR"/>
        </w:rPr>
        <w:tab/>
        <w:t xml:space="preserve">      </w:t>
      </w:r>
      <w:proofErr w:type="gramStart"/>
      <w:r w:rsidRPr="00762D94">
        <w:rPr>
          <w:sz w:val="22"/>
          <w:szCs w:val="22"/>
          <w:lang w:val="fr-FR"/>
        </w:rPr>
        <w:t>prévu</w:t>
      </w:r>
      <w:proofErr w:type="gramEnd"/>
      <w:r w:rsidRPr="00762D94">
        <w:rPr>
          <w:sz w:val="22"/>
          <w:szCs w:val="22"/>
          <w:lang w:val="fr-FR"/>
        </w:rPr>
        <w:t xml:space="preserve"> dans le bas de la porte  </w:t>
      </w:r>
      <w:r w:rsidRPr="00762D94">
        <w:rPr>
          <w:sz w:val="22"/>
          <w:szCs w:val="22"/>
          <w:lang w:val="fr-FR"/>
        </w:rPr>
        <w:tab/>
      </w:r>
    </w:p>
    <w:p w14:paraId="1A8B6EF5" w14:textId="1BAC7DE3" w:rsidR="00542456" w:rsidRDefault="004D1B8B" w:rsidP="00DA65F9">
      <w:pPr>
        <w:jc w:val="both"/>
        <w:rPr>
          <w:b/>
          <w:sz w:val="22"/>
          <w:szCs w:val="22"/>
        </w:rPr>
      </w:pPr>
      <w:r>
        <w:rPr>
          <w:sz w:val="22"/>
          <w:szCs w:val="22"/>
          <w:lang w:val="fr-FR"/>
        </w:rPr>
        <w:t xml:space="preserve">Socles en aluminium massif anodisé, équipés de vérins à fin de permettre de régler le niveau des cloisons. </w:t>
      </w:r>
    </w:p>
    <w:p w14:paraId="4B352D54" w14:textId="77777777" w:rsidR="00D83FC8" w:rsidRDefault="00D83FC8" w:rsidP="00DA65F9">
      <w:pPr>
        <w:jc w:val="both"/>
        <w:rPr>
          <w:b/>
          <w:sz w:val="22"/>
          <w:szCs w:val="22"/>
        </w:rPr>
      </w:pPr>
    </w:p>
    <w:p w14:paraId="6BF827DA" w14:textId="4F9F4C9E" w:rsidR="00DA65F9" w:rsidRDefault="00D83FC8" w:rsidP="00DA65F9">
      <w:pPr>
        <w:jc w:val="both"/>
        <w:rPr>
          <w:b/>
          <w:sz w:val="22"/>
          <w:szCs w:val="22"/>
        </w:rPr>
      </w:pPr>
      <w:r w:rsidRPr="00084A84">
        <w:rPr>
          <w:b/>
          <w:sz w:val="22"/>
          <w:szCs w:val="22"/>
          <w:lang w:val="fr-FR"/>
        </w:rPr>
        <w:t>Portes</w:t>
      </w:r>
      <w:r w:rsidRPr="00084A84">
        <w:rPr>
          <w:b/>
          <w:sz w:val="22"/>
          <w:szCs w:val="22"/>
        </w:rPr>
        <w:t xml:space="preserve"> </w:t>
      </w:r>
      <w:r w:rsidR="00DA65F9">
        <w:rPr>
          <w:b/>
          <w:sz w:val="22"/>
          <w:szCs w:val="22"/>
        </w:rPr>
        <w:t>:</w:t>
      </w:r>
    </w:p>
    <w:p w14:paraId="43662DC1" w14:textId="0E987321" w:rsidR="004D1B8B" w:rsidRPr="004D1B8B" w:rsidRDefault="004D1B8B" w:rsidP="00DA65F9">
      <w:pPr>
        <w:jc w:val="both"/>
        <w:rPr>
          <w:sz w:val="22"/>
          <w:szCs w:val="22"/>
          <w:lang w:val="fr-FR"/>
        </w:rPr>
      </w:pPr>
      <w:r w:rsidRPr="004D1B8B">
        <w:rPr>
          <w:sz w:val="22"/>
          <w:szCs w:val="22"/>
          <w:lang w:val="fr-FR"/>
        </w:rPr>
        <w:t>De même construction que les cloisons et pourvues de battées et pastilles caoutchouc anti-bruit.  Hauteur des portes identique au</w:t>
      </w:r>
      <w:r w:rsidR="00CC1DE5">
        <w:rPr>
          <w:sz w:val="22"/>
          <w:szCs w:val="22"/>
          <w:lang w:val="fr-FR"/>
        </w:rPr>
        <w:t>x</w:t>
      </w:r>
      <w:r w:rsidRPr="004D1B8B">
        <w:rPr>
          <w:sz w:val="22"/>
          <w:szCs w:val="22"/>
          <w:lang w:val="fr-FR"/>
        </w:rPr>
        <w:t xml:space="preserve"> cloisons. </w:t>
      </w:r>
    </w:p>
    <w:p w14:paraId="0985608E" w14:textId="172C83FA" w:rsidR="00CC1DE5" w:rsidRPr="00CC1DE5" w:rsidRDefault="00CC1DE5" w:rsidP="00DA65F9">
      <w:pPr>
        <w:jc w:val="both"/>
        <w:rPr>
          <w:sz w:val="22"/>
          <w:szCs w:val="22"/>
          <w:lang w:val="fr-FR"/>
        </w:rPr>
      </w:pPr>
      <w:r w:rsidRPr="00CC1DE5">
        <w:rPr>
          <w:sz w:val="22"/>
          <w:szCs w:val="22"/>
          <w:lang w:val="fr-FR"/>
        </w:rPr>
        <w:t>Paumelles à deux rouleaux en aluminium anodisé</w:t>
      </w:r>
      <w:r w:rsidRPr="00CC1DE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(Ø20mm).  </w:t>
      </w:r>
    </w:p>
    <w:p w14:paraId="1C3A0967" w14:textId="77777777" w:rsidR="00CC1DE5" w:rsidRDefault="00CC1DE5" w:rsidP="00DA65F9">
      <w:pPr>
        <w:jc w:val="both"/>
        <w:rPr>
          <w:sz w:val="22"/>
          <w:szCs w:val="22"/>
        </w:rPr>
      </w:pPr>
    </w:p>
    <w:p w14:paraId="5CD5D777" w14:textId="3D846C43" w:rsidR="00CC1DE5" w:rsidRPr="00084A84" w:rsidRDefault="00CC1DE5" w:rsidP="00DA65F9">
      <w:pPr>
        <w:jc w:val="both"/>
        <w:rPr>
          <w:sz w:val="22"/>
          <w:szCs w:val="22"/>
          <w:lang w:val="fr-FR"/>
        </w:rPr>
      </w:pPr>
      <w:r w:rsidRPr="00084A84">
        <w:rPr>
          <w:sz w:val="22"/>
          <w:szCs w:val="22"/>
          <w:u w:val="single"/>
          <w:lang w:val="fr-FR"/>
        </w:rPr>
        <w:t>En option</w:t>
      </w:r>
      <w:r w:rsidRPr="00084A84">
        <w:rPr>
          <w:sz w:val="22"/>
          <w:szCs w:val="22"/>
          <w:lang w:val="fr-FR"/>
        </w:rPr>
        <w:t xml:space="preserve"> : paumelles avec ressort pour la fermeture automatique des portes; </w:t>
      </w:r>
    </w:p>
    <w:p w14:paraId="21CFD754" w14:textId="77777777" w:rsidR="00CC1DE5" w:rsidRDefault="00CC1DE5" w:rsidP="00DA65F9">
      <w:pPr>
        <w:jc w:val="both"/>
        <w:rPr>
          <w:sz w:val="22"/>
          <w:szCs w:val="22"/>
        </w:rPr>
      </w:pPr>
    </w:p>
    <w:p w14:paraId="42032F90" w14:textId="77777777" w:rsidR="00DA65F9" w:rsidRDefault="00DA65F9" w:rsidP="00DA65F9">
      <w:pPr>
        <w:jc w:val="both"/>
        <w:rPr>
          <w:sz w:val="22"/>
          <w:szCs w:val="22"/>
        </w:rPr>
      </w:pPr>
    </w:p>
    <w:p w14:paraId="30857D6B" w14:textId="5DEE083A" w:rsidR="00DA65F9" w:rsidRPr="00084A84" w:rsidRDefault="00CC1DE5" w:rsidP="00DA65F9">
      <w:pPr>
        <w:jc w:val="both"/>
        <w:rPr>
          <w:b/>
          <w:sz w:val="22"/>
          <w:szCs w:val="22"/>
          <w:u w:val="single"/>
          <w:lang w:val="fr-FR"/>
        </w:rPr>
      </w:pPr>
      <w:r w:rsidRPr="00084A84">
        <w:rPr>
          <w:b/>
          <w:sz w:val="22"/>
          <w:szCs w:val="22"/>
          <w:u w:val="single"/>
          <w:lang w:val="fr-FR"/>
        </w:rPr>
        <w:t xml:space="preserve">Garnitures de porte </w:t>
      </w:r>
    </w:p>
    <w:p w14:paraId="79877DB2" w14:textId="6AEBFD8D" w:rsidR="00CC1DE5" w:rsidRPr="00084A84" w:rsidRDefault="00CC1DE5" w:rsidP="00DA65F9">
      <w:pPr>
        <w:jc w:val="both"/>
        <w:rPr>
          <w:sz w:val="22"/>
          <w:szCs w:val="22"/>
          <w:lang w:val="fr-FR"/>
        </w:rPr>
      </w:pPr>
      <w:r w:rsidRPr="00084A84">
        <w:rPr>
          <w:sz w:val="22"/>
          <w:szCs w:val="22"/>
          <w:lang w:val="fr-FR"/>
        </w:rPr>
        <w:t xml:space="preserve">Serrure à deux pênes. Rosace libre/occupé + clenche de porte, le tout en aluminium anodisé. </w:t>
      </w:r>
    </w:p>
    <w:p w14:paraId="0FBE8EF0" w14:textId="77777777" w:rsidR="00CC1DE5" w:rsidRDefault="00CC1DE5" w:rsidP="00DA65F9">
      <w:pPr>
        <w:jc w:val="both"/>
        <w:rPr>
          <w:sz w:val="22"/>
          <w:szCs w:val="22"/>
        </w:rPr>
      </w:pPr>
    </w:p>
    <w:p w14:paraId="0C2943EC" w14:textId="5A3CEBB9" w:rsidR="00DA65F9" w:rsidRPr="00084A84" w:rsidRDefault="00CC1DE5" w:rsidP="00DA65F9">
      <w:pPr>
        <w:jc w:val="both"/>
        <w:rPr>
          <w:b/>
          <w:sz w:val="22"/>
          <w:szCs w:val="22"/>
          <w:lang w:val="fr-FR"/>
        </w:rPr>
      </w:pPr>
      <w:r w:rsidRPr="00084A84">
        <w:rPr>
          <w:b/>
          <w:sz w:val="22"/>
          <w:szCs w:val="22"/>
          <w:u w:val="single"/>
          <w:lang w:val="fr-FR"/>
        </w:rPr>
        <w:t>Teintes</w:t>
      </w:r>
      <w:r w:rsidR="00084A84" w:rsidRPr="00084A84">
        <w:rPr>
          <w:b/>
          <w:sz w:val="22"/>
          <w:szCs w:val="22"/>
          <w:u w:val="single"/>
          <w:lang w:val="fr-FR"/>
        </w:rPr>
        <w:t xml:space="preserve"> </w:t>
      </w:r>
      <w:r w:rsidR="00DA65F9" w:rsidRPr="00084A84">
        <w:rPr>
          <w:b/>
          <w:sz w:val="22"/>
          <w:szCs w:val="22"/>
          <w:lang w:val="fr-FR"/>
        </w:rPr>
        <w:t>:</w:t>
      </w:r>
    </w:p>
    <w:p w14:paraId="261F643E" w14:textId="5D2135F5" w:rsidR="00DA65F9" w:rsidRPr="00084A84" w:rsidRDefault="00CC1DE5" w:rsidP="00DA65F9">
      <w:pPr>
        <w:jc w:val="both"/>
        <w:rPr>
          <w:sz w:val="22"/>
          <w:szCs w:val="22"/>
          <w:lang w:val="fr-FR"/>
        </w:rPr>
      </w:pPr>
      <w:r w:rsidRPr="00084A84">
        <w:rPr>
          <w:sz w:val="22"/>
          <w:szCs w:val="22"/>
          <w:lang w:val="fr-FR"/>
        </w:rPr>
        <w:t xml:space="preserve">Suivant le nuancier </w:t>
      </w:r>
      <w:proofErr w:type="spellStart"/>
      <w:r w:rsidRPr="00084A84">
        <w:rPr>
          <w:sz w:val="22"/>
          <w:szCs w:val="22"/>
          <w:lang w:val="fr-FR"/>
        </w:rPr>
        <w:t>Cell</w:t>
      </w:r>
      <w:proofErr w:type="spellEnd"/>
      <w:r w:rsidRPr="00084A84">
        <w:rPr>
          <w:sz w:val="22"/>
          <w:szCs w:val="22"/>
          <w:lang w:val="fr-FR"/>
        </w:rPr>
        <w:t xml:space="preserve"> de </w:t>
      </w:r>
      <w:proofErr w:type="spellStart"/>
      <w:r w:rsidRPr="00084A84">
        <w:rPr>
          <w:sz w:val="22"/>
          <w:szCs w:val="22"/>
          <w:lang w:val="fr-FR"/>
        </w:rPr>
        <w:t>Kemmlit</w:t>
      </w:r>
      <w:proofErr w:type="spellEnd"/>
    </w:p>
    <w:p w14:paraId="1D555825" w14:textId="77777777" w:rsidR="00DA65F9" w:rsidRDefault="00DA65F9" w:rsidP="00DA65F9">
      <w:pPr>
        <w:jc w:val="both"/>
        <w:rPr>
          <w:sz w:val="22"/>
          <w:szCs w:val="22"/>
        </w:rPr>
      </w:pPr>
    </w:p>
    <w:p w14:paraId="6E235111" w14:textId="09CA0EB7" w:rsidR="00DA65F9" w:rsidRPr="00084A84" w:rsidRDefault="00CC1DE5" w:rsidP="00DA65F9">
      <w:pPr>
        <w:jc w:val="both"/>
        <w:rPr>
          <w:b/>
          <w:sz w:val="22"/>
          <w:szCs w:val="22"/>
          <w:lang w:val="fr-FR"/>
        </w:rPr>
      </w:pPr>
      <w:r w:rsidRPr="00084A84">
        <w:rPr>
          <w:b/>
          <w:sz w:val="22"/>
          <w:szCs w:val="22"/>
          <w:u w:val="single"/>
          <w:lang w:val="fr-FR"/>
        </w:rPr>
        <w:t>Accessoires</w:t>
      </w:r>
      <w:r w:rsidR="00DA65F9" w:rsidRPr="00084A84">
        <w:rPr>
          <w:b/>
          <w:sz w:val="22"/>
          <w:szCs w:val="22"/>
          <w:lang w:val="fr-FR"/>
        </w:rPr>
        <w:t xml:space="preserve"> : </w:t>
      </w:r>
    </w:p>
    <w:p w14:paraId="5BE9D9E8" w14:textId="3DC98D9D" w:rsidR="00DA65F9" w:rsidRPr="00084A84" w:rsidRDefault="00CC1DE5" w:rsidP="00DA65F9">
      <w:pPr>
        <w:jc w:val="both"/>
        <w:rPr>
          <w:sz w:val="22"/>
          <w:szCs w:val="22"/>
          <w:lang w:val="fr-FR"/>
        </w:rPr>
      </w:pPr>
      <w:r w:rsidRPr="00084A84">
        <w:rPr>
          <w:sz w:val="22"/>
          <w:szCs w:val="22"/>
          <w:lang w:val="fr-FR"/>
        </w:rPr>
        <w:t>- 1 patère</w:t>
      </w:r>
    </w:p>
    <w:p w14:paraId="3559864E" w14:textId="5F23AD62" w:rsidR="00DA65F9" w:rsidRPr="00084A84" w:rsidRDefault="00CC1DE5" w:rsidP="00DA65F9">
      <w:pPr>
        <w:jc w:val="both"/>
        <w:rPr>
          <w:sz w:val="22"/>
          <w:szCs w:val="22"/>
          <w:lang w:val="fr-FR"/>
        </w:rPr>
      </w:pPr>
      <w:r w:rsidRPr="00084A84">
        <w:rPr>
          <w:sz w:val="22"/>
          <w:szCs w:val="22"/>
          <w:lang w:val="fr-FR"/>
        </w:rPr>
        <w:t xml:space="preserve">- 1 porte-rouleau </w:t>
      </w:r>
    </w:p>
    <w:p w14:paraId="46821CD3" w14:textId="2B4C6B64" w:rsidR="00DA65F9" w:rsidRPr="00084A84" w:rsidRDefault="00CC1DE5" w:rsidP="00DA65F9">
      <w:pPr>
        <w:jc w:val="both"/>
        <w:rPr>
          <w:sz w:val="22"/>
          <w:szCs w:val="22"/>
          <w:lang w:val="fr-FR"/>
        </w:rPr>
      </w:pPr>
      <w:r w:rsidRPr="00084A84">
        <w:rPr>
          <w:sz w:val="22"/>
          <w:szCs w:val="22"/>
          <w:lang w:val="fr-FR"/>
        </w:rPr>
        <w:t xml:space="preserve">- 1 </w:t>
      </w:r>
      <w:proofErr w:type="spellStart"/>
      <w:r w:rsidRPr="00084A84">
        <w:rPr>
          <w:sz w:val="22"/>
          <w:szCs w:val="22"/>
          <w:lang w:val="fr-FR"/>
        </w:rPr>
        <w:t>porte-brosse</w:t>
      </w:r>
      <w:proofErr w:type="spellEnd"/>
      <w:r w:rsidRPr="00084A84">
        <w:rPr>
          <w:sz w:val="22"/>
          <w:szCs w:val="22"/>
          <w:lang w:val="fr-FR"/>
        </w:rPr>
        <w:t xml:space="preserve"> </w:t>
      </w:r>
    </w:p>
    <w:p w14:paraId="0898B73A" w14:textId="4CC26F84" w:rsidR="00DA65F9" w:rsidRPr="00084A84" w:rsidRDefault="006E5BCD" w:rsidP="00DA65F9">
      <w:pPr>
        <w:jc w:val="both"/>
        <w:rPr>
          <w:sz w:val="22"/>
          <w:szCs w:val="22"/>
          <w:lang w:val="fr-FR"/>
        </w:rPr>
      </w:pPr>
      <w:r w:rsidRPr="00084A84">
        <w:rPr>
          <w:sz w:val="22"/>
          <w:szCs w:val="22"/>
          <w:lang w:val="fr-FR"/>
        </w:rPr>
        <w:t>(</w:t>
      </w:r>
      <w:r w:rsidR="00084A84">
        <w:rPr>
          <w:sz w:val="22"/>
          <w:szCs w:val="22"/>
          <w:lang w:val="fr-FR"/>
        </w:rPr>
        <w:t>S</w:t>
      </w:r>
      <w:r w:rsidR="00CC1DE5" w:rsidRPr="00084A84">
        <w:rPr>
          <w:sz w:val="22"/>
          <w:szCs w:val="22"/>
          <w:lang w:val="fr-FR"/>
        </w:rPr>
        <w:t>uivant indication sur le métré)</w:t>
      </w:r>
      <w:r w:rsidRPr="00084A84">
        <w:rPr>
          <w:sz w:val="22"/>
          <w:szCs w:val="22"/>
          <w:lang w:val="fr-FR"/>
        </w:rPr>
        <w:t xml:space="preserve"> </w:t>
      </w:r>
    </w:p>
    <w:p w14:paraId="09D8FF83" w14:textId="77777777" w:rsidR="006E5BCD" w:rsidRDefault="006E5BCD" w:rsidP="00DA65F9">
      <w:pPr>
        <w:jc w:val="both"/>
        <w:rPr>
          <w:sz w:val="22"/>
          <w:szCs w:val="22"/>
        </w:rPr>
      </w:pPr>
    </w:p>
    <w:p w14:paraId="3B74B276" w14:textId="77777777" w:rsidR="00542456" w:rsidRDefault="00542456" w:rsidP="00DA65F9">
      <w:pPr>
        <w:jc w:val="both"/>
        <w:rPr>
          <w:sz w:val="22"/>
          <w:szCs w:val="22"/>
        </w:rPr>
      </w:pPr>
    </w:p>
    <w:p w14:paraId="65B9E71D" w14:textId="01DD746E" w:rsidR="00DA65F9" w:rsidRPr="00084A84" w:rsidRDefault="00DA65F9" w:rsidP="00DA65F9">
      <w:pPr>
        <w:jc w:val="both"/>
        <w:rPr>
          <w:sz w:val="22"/>
          <w:szCs w:val="22"/>
          <w:lang w:val="fr-FR"/>
        </w:rPr>
      </w:pPr>
      <w:r w:rsidRPr="00084A84">
        <w:rPr>
          <w:sz w:val="22"/>
          <w:szCs w:val="22"/>
          <w:u w:val="single"/>
          <w:lang w:val="fr-FR"/>
        </w:rPr>
        <w:t>Variante</w:t>
      </w:r>
      <w:r w:rsidR="00CC1DE5" w:rsidRPr="00084A84">
        <w:rPr>
          <w:sz w:val="22"/>
          <w:szCs w:val="22"/>
          <w:u w:val="single"/>
          <w:lang w:val="fr-FR"/>
        </w:rPr>
        <w:t>s</w:t>
      </w:r>
      <w:r w:rsidRPr="00084A84">
        <w:rPr>
          <w:sz w:val="22"/>
          <w:szCs w:val="22"/>
          <w:lang w:val="fr-FR"/>
        </w:rPr>
        <w:t xml:space="preserve"> : </w:t>
      </w:r>
      <w:r w:rsidR="00542456" w:rsidRPr="00084A84">
        <w:rPr>
          <w:sz w:val="22"/>
          <w:szCs w:val="22"/>
          <w:lang w:val="fr-FR"/>
        </w:rPr>
        <w:tab/>
      </w:r>
      <w:r w:rsidR="006E5BCD" w:rsidRPr="00084A84">
        <w:rPr>
          <w:sz w:val="22"/>
          <w:szCs w:val="22"/>
          <w:lang w:val="fr-FR"/>
        </w:rPr>
        <w:tab/>
      </w:r>
      <w:r w:rsidR="00CC1DE5" w:rsidRPr="00084A84">
        <w:rPr>
          <w:sz w:val="22"/>
          <w:szCs w:val="22"/>
          <w:lang w:val="fr-FR"/>
        </w:rPr>
        <w:tab/>
        <w:t>Pour les cloisons</w:t>
      </w:r>
      <w:r w:rsidRPr="00084A84">
        <w:rPr>
          <w:sz w:val="22"/>
          <w:szCs w:val="22"/>
          <w:lang w:val="fr-FR"/>
        </w:rPr>
        <w:t xml:space="preserve"> : </w:t>
      </w:r>
      <w:r w:rsidR="00084A84" w:rsidRPr="00084A84">
        <w:rPr>
          <w:sz w:val="22"/>
          <w:szCs w:val="22"/>
          <w:lang w:val="fr-FR"/>
        </w:rPr>
        <w:t xml:space="preserve">en tôles en acier inoxydable </w:t>
      </w:r>
    </w:p>
    <w:p w14:paraId="2A6EB54A" w14:textId="5203B8E6" w:rsidR="00084A84" w:rsidRPr="00084A84" w:rsidRDefault="00CC1DE5" w:rsidP="00DA65F9">
      <w:pPr>
        <w:jc w:val="both"/>
        <w:rPr>
          <w:sz w:val="22"/>
          <w:szCs w:val="22"/>
          <w:lang w:val="fr-FR"/>
        </w:rPr>
      </w:pPr>
      <w:r w:rsidRPr="00084A84">
        <w:rPr>
          <w:sz w:val="22"/>
          <w:szCs w:val="22"/>
          <w:lang w:val="fr-FR"/>
        </w:rPr>
        <w:tab/>
      </w:r>
      <w:r w:rsidRPr="00084A84">
        <w:rPr>
          <w:sz w:val="22"/>
          <w:szCs w:val="22"/>
          <w:lang w:val="fr-FR"/>
        </w:rPr>
        <w:tab/>
      </w:r>
      <w:r w:rsidRPr="00084A84">
        <w:rPr>
          <w:sz w:val="22"/>
          <w:szCs w:val="22"/>
          <w:lang w:val="fr-FR"/>
        </w:rPr>
        <w:tab/>
      </w:r>
      <w:r w:rsidRPr="00084A84">
        <w:rPr>
          <w:sz w:val="22"/>
          <w:szCs w:val="22"/>
          <w:lang w:val="fr-FR"/>
        </w:rPr>
        <w:tab/>
        <w:t>Pour les cloisons</w:t>
      </w:r>
      <w:r w:rsidR="00084A84" w:rsidRPr="00084A84">
        <w:rPr>
          <w:sz w:val="22"/>
          <w:szCs w:val="22"/>
          <w:lang w:val="fr-FR"/>
        </w:rPr>
        <w:t xml:space="preserve"> : en aluminium avec couche de finition</w:t>
      </w:r>
    </w:p>
    <w:p w14:paraId="5A4AB676" w14:textId="135C0DAE" w:rsidR="006E5BCD" w:rsidRPr="00084A84" w:rsidRDefault="00084A84" w:rsidP="00DA65F9">
      <w:pPr>
        <w:jc w:val="both"/>
        <w:rPr>
          <w:sz w:val="22"/>
          <w:szCs w:val="22"/>
          <w:lang w:val="fr-FR"/>
        </w:rPr>
      </w:pPr>
      <w:r w:rsidRPr="00084A84">
        <w:rPr>
          <w:sz w:val="22"/>
          <w:szCs w:val="22"/>
          <w:lang w:val="fr-FR"/>
        </w:rPr>
        <w:t xml:space="preserve"> </w:t>
      </w:r>
      <w:r w:rsidRPr="00084A84">
        <w:rPr>
          <w:sz w:val="22"/>
          <w:szCs w:val="22"/>
          <w:lang w:val="fr-FR"/>
        </w:rPr>
        <w:tab/>
      </w:r>
      <w:r w:rsidRPr="00084A84">
        <w:rPr>
          <w:sz w:val="22"/>
          <w:szCs w:val="22"/>
          <w:lang w:val="fr-FR"/>
        </w:rPr>
        <w:tab/>
      </w:r>
      <w:r w:rsidRPr="00084A84">
        <w:rPr>
          <w:sz w:val="22"/>
          <w:szCs w:val="22"/>
          <w:lang w:val="fr-FR"/>
        </w:rPr>
        <w:tab/>
      </w:r>
      <w:r w:rsidRPr="00084A84">
        <w:rPr>
          <w:sz w:val="22"/>
          <w:szCs w:val="22"/>
          <w:lang w:val="fr-FR"/>
        </w:rPr>
        <w:tab/>
      </w:r>
      <w:r w:rsidRPr="00084A84">
        <w:rPr>
          <w:sz w:val="22"/>
          <w:szCs w:val="22"/>
          <w:lang w:val="fr-FR"/>
        </w:rPr>
        <w:tab/>
      </w:r>
      <w:r w:rsidRPr="00084A84">
        <w:rPr>
          <w:sz w:val="22"/>
          <w:szCs w:val="22"/>
          <w:lang w:val="fr-FR"/>
        </w:rPr>
        <w:tab/>
        <w:t xml:space="preserve">       </w:t>
      </w:r>
      <w:proofErr w:type="gramStart"/>
      <w:r w:rsidRPr="00084A84">
        <w:rPr>
          <w:sz w:val="22"/>
          <w:szCs w:val="22"/>
          <w:lang w:val="fr-FR"/>
        </w:rPr>
        <w:t>cuite</w:t>
      </w:r>
      <w:proofErr w:type="gramEnd"/>
      <w:r w:rsidRPr="00084A84">
        <w:rPr>
          <w:sz w:val="22"/>
          <w:szCs w:val="22"/>
          <w:lang w:val="fr-FR"/>
        </w:rPr>
        <w:t xml:space="preserve"> au four</w:t>
      </w:r>
    </w:p>
    <w:p w14:paraId="1099E635" w14:textId="77777777" w:rsidR="00CC1DE5" w:rsidRPr="00084A84" w:rsidRDefault="00CC1DE5" w:rsidP="00DA65F9">
      <w:pPr>
        <w:jc w:val="both"/>
        <w:rPr>
          <w:sz w:val="22"/>
          <w:szCs w:val="22"/>
          <w:lang w:val="fr-FR"/>
        </w:rPr>
      </w:pPr>
      <w:r w:rsidRPr="00084A84">
        <w:rPr>
          <w:sz w:val="22"/>
          <w:szCs w:val="22"/>
          <w:lang w:val="fr-FR"/>
        </w:rPr>
        <w:tab/>
      </w:r>
      <w:r w:rsidRPr="00084A84">
        <w:rPr>
          <w:sz w:val="22"/>
          <w:szCs w:val="22"/>
          <w:lang w:val="fr-FR"/>
        </w:rPr>
        <w:tab/>
        <w:t xml:space="preserve">            </w:t>
      </w:r>
      <w:r w:rsidRPr="00084A84">
        <w:rPr>
          <w:sz w:val="22"/>
          <w:szCs w:val="22"/>
          <w:lang w:val="fr-FR"/>
        </w:rPr>
        <w:tab/>
        <w:t xml:space="preserve">Pour la quincaillerie </w:t>
      </w:r>
      <w:r w:rsidR="006E5BCD" w:rsidRPr="00084A84">
        <w:rPr>
          <w:sz w:val="22"/>
          <w:szCs w:val="22"/>
          <w:lang w:val="fr-FR"/>
        </w:rPr>
        <w:t xml:space="preserve">: </w:t>
      </w:r>
      <w:r w:rsidRPr="00084A84">
        <w:rPr>
          <w:sz w:val="22"/>
          <w:szCs w:val="22"/>
          <w:lang w:val="fr-FR"/>
        </w:rPr>
        <w:t>boutons de porte et serrure libre/occupé</w:t>
      </w:r>
    </w:p>
    <w:p w14:paraId="1F19F393" w14:textId="41D2620F" w:rsidR="006E5BCD" w:rsidRDefault="00CC1DE5" w:rsidP="00DA65F9">
      <w:pPr>
        <w:jc w:val="both"/>
        <w:rPr>
          <w:sz w:val="22"/>
          <w:szCs w:val="22"/>
          <w:lang w:val="fr-FR"/>
        </w:rPr>
      </w:pPr>
      <w:r w:rsidRPr="00084A84">
        <w:rPr>
          <w:sz w:val="22"/>
          <w:szCs w:val="22"/>
          <w:lang w:val="fr-FR"/>
        </w:rPr>
        <w:t xml:space="preserve"> </w:t>
      </w:r>
      <w:r w:rsidRPr="00084A84">
        <w:rPr>
          <w:sz w:val="22"/>
          <w:szCs w:val="22"/>
          <w:lang w:val="fr-FR"/>
        </w:rPr>
        <w:tab/>
      </w:r>
      <w:r w:rsidRPr="00084A84">
        <w:rPr>
          <w:sz w:val="22"/>
          <w:szCs w:val="22"/>
          <w:lang w:val="fr-FR"/>
        </w:rPr>
        <w:tab/>
      </w:r>
      <w:r w:rsidRPr="00084A84">
        <w:rPr>
          <w:sz w:val="22"/>
          <w:szCs w:val="22"/>
          <w:lang w:val="fr-FR"/>
        </w:rPr>
        <w:tab/>
      </w:r>
      <w:r w:rsidRPr="00084A84">
        <w:rPr>
          <w:sz w:val="22"/>
          <w:szCs w:val="22"/>
          <w:lang w:val="fr-FR"/>
        </w:rPr>
        <w:tab/>
      </w:r>
      <w:r w:rsidRPr="00084A84">
        <w:rPr>
          <w:sz w:val="22"/>
          <w:szCs w:val="22"/>
          <w:lang w:val="fr-FR"/>
        </w:rPr>
        <w:tab/>
      </w:r>
      <w:r w:rsidRPr="00084A84">
        <w:rPr>
          <w:sz w:val="22"/>
          <w:szCs w:val="22"/>
          <w:lang w:val="fr-FR"/>
        </w:rPr>
        <w:tab/>
      </w:r>
      <w:r w:rsidRPr="00084A84">
        <w:rPr>
          <w:sz w:val="22"/>
          <w:szCs w:val="22"/>
          <w:lang w:val="fr-FR"/>
        </w:rPr>
        <w:tab/>
      </w:r>
      <w:proofErr w:type="gramStart"/>
      <w:r w:rsidRPr="00084A84">
        <w:rPr>
          <w:sz w:val="22"/>
          <w:szCs w:val="22"/>
          <w:lang w:val="fr-FR"/>
        </w:rPr>
        <w:t>en</w:t>
      </w:r>
      <w:proofErr w:type="gramEnd"/>
      <w:r w:rsidRPr="00084A84">
        <w:rPr>
          <w:sz w:val="22"/>
          <w:szCs w:val="22"/>
          <w:lang w:val="fr-FR"/>
        </w:rPr>
        <w:t xml:space="preserve"> nylon </w:t>
      </w:r>
      <w:r w:rsidR="006E5BCD" w:rsidRPr="00084A84">
        <w:rPr>
          <w:sz w:val="22"/>
          <w:szCs w:val="22"/>
          <w:lang w:val="fr-FR"/>
        </w:rPr>
        <w:t xml:space="preserve"> </w:t>
      </w:r>
    </w:p>
    <w:p w14:paraId="68F03366" w14:textId="007D2F5D" w:rsidR="00056BEF" w:rsidRDefault="00056BEF" w:rsidP="00DA65F9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  <w:t xml:space="preserve">Pour la quincaillerie : boutons de porte en aluminium au lieu de </w:t>
      </w:r>
    </w:p>
    <w:p w14:paraId="397CB6CA" w14:textId="5D8EBD4D" w:rsidR="00056BEF" w:rsidRPr="00084A84" w:rsidRDefault="00056BEF" w:rsidP="00DA65F9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proofErr w:type="gramStart"/>
      <w:r>
        <w:rPr>
          <w:sz w:val="22"/>
          <w:szCs w:val="22"/>
          <w:lang w:val="fr-FR"/>
        </w:rPr>
        <w:t>clenches</w:t>
      </w:r>
      <w:proofErr w:type="gramEnd"/>
      <w:r>
        <w:rPr>
          <w:sz w:val="22"/>
          <w:szCs w:val="22"/>
          <w:lang w:val="fr-FR"/>
        </w:rPr>
        <w:t xml:space="preserve"> </w:t>
      </w:r>
    </w:p>
    <w:p w14:paraId="27E42279" w14:textId="0F6CDF90" w:rsidR="00DA65F9" w:rsidRPr="00084A84" w:rsidRDefault="00CC1DE5" w:rsidP="006E5BCD">
      <w:pPr>
        <w:ind w:left="2127" w:firstLine="709"/>
        <w:jc w:val="both"/>
        <w:rPr>
          <w:sz w:val="22"/>
          <w:szCs w:val="22"/>
          <w:lang w:val="fr-FR"/>
        </w:rPr>
      </w:pPr>
      <w:r w:rsidRPr="00084A84">
        <w:rPr>
          <w:sz w:val="22"/>
          <w:szCs w:val="22"/>
          <w:lang w:val="fr-FR"/>
        </w:rPr>
        <w:t>Profil supérieur, pieds et quincaillerie en acier inoxydable</w:t>
      </w:r>
    </w:p>
    <w:p w14:paraId="5FEFD9DB" w14:textId="77777777" w:rsidR="00DA65F9" w:rsidRDefault="00DA65F9" w:rsidP="00B24D7F">
      <w:pPr>
        <w:rPr>
          <w:b/>
          <w:sz w:val="22"/>
          <w:u w:val="single"/>
        </w:rPr>
      </w:pPr>
    </w:p>
    <w:p w14:paraId="0F859BAD" w14:textId="77777777" w:rsidR="00DA65F9" w:rsidRDefault="00DA65F9" w:rsidP="00B24D7F">
      <w:pPr>
        <w:rPr>
          <w:b/>
          <w:sz w:val="22"/>
          <w:u w:val="single"/>
        </w:rPr>
      </w:pPr>
    </w:p>
    <w:p w14:paraId="288E2D8A" w14:textId="77777777" w:rsidR="00B24D7F" w:rsidRDefault="00B24D7F" w:rsidP="00B24D7F">
      <w:pPr>
        <w:rPr>
          <w:sz w:val="22"/>
        </w:rPr>
      </w:pPr>
    </w:p>
    <w:p w14:paraId="7175DD26" w14:textId="77777777" w:rsidR="00B24D7F" w:rsidRDefault="00B24D7F" w:rsidP="00B24D7F">
      <w:pPr>
        <w:rPr>
          <w:sz w:val="22"/>
        </w:rPr>
      </w:pPr>
      <w:bookmarkStart w:id="0" w:name="_GoBack"/>
      <w:bookmarkEnd w:id="0"/>
    </w:p>
    <w:sectPr w:rsidR="00B24D7F" w:rsidSect="00865349">
      <w:headerReference w:type="default" r:id="rId8"/>
      <w:footerReference w:type="default" r:id="rId9"/>
      <w:pgSz w:w="11906" w:h="16838"/>
      <w:pgMar w:top="1417" w:right="1417" w:bottom="899" w:left="1417" w:header="708" w:footer="7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16892" w14:textId="77777777" w:rsidR="00411085" w:rsidRDefault="00411085">
      <w:r>
        <w:separator/>
      </w:r>
    </w:p>
  </w:endnote>
  <w:endnote w:type="continuationSeparator" w:id="0">
    <w:p w14:paraId="64577190" w14:textId="77777777" w:rsidR="00411085" w:rsidRDefault="0041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AG Rounded Thi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786F9" w14:textId="63E6D461" w:rsidR="00411085" w:rsidRPr="00AB5DF9" w:rsidRDefault="00411085">
    <w:pPr>
      <w:jc w:val="center"/>
      <w:rPr>
        <w:rFonts w:ascii="VAG Rounded Thin" w:hAnsi="VAG Rounded Thin"/>
        <w:color w:val="663300"/>
        <w:sz w:val="20"/>
        <w:szCs w:val="20"/>
      </w:rPr>
    </w:pPr>
    <w:proofErr w:type="spellStart"/>
    <w:r w:rsidRPr="00AB5DF9">
      <w:rPr>
        <w:rFonts w:ascii="VAG Rounded Thin" w:hAnsi="VAG Rounded Thin"/>
        <w:color w:val="663300"/>
        <w:sz w:val="20"/>
        <w:szCs w:val="20"/>
      </w:rPr>
      <w:t>Torkonjestraat</w:t>
    </w:r>
    <w:proofErr w:type="spellEnd"/>
    <w:r w:rsidRPr="00AB5DF9">
      <w:rPr>
        <w:rFonts w:ascii="VAG Rounded Thin" w:hAnsi="VAG Rounded Thin"/>
        <w:color w:val="663300"/>
        <w:sz w:val="20"/>
        <w:szCs w:val="20"/>
      </w:rPr>
      <w:t xml:space="preserve"> 21</w:t>
    </w:r>
    <w:r>
      <w:rPr>
        <w:rFonts w:ascii="VAG Rounded Thin" w:hAnsi="VAG Rounded Thin"/>
        <w:color w:val="663300"/>
        <w:sz w:val="20"/>
        <w:szCs w:val="20"/>
      </w:rPr>
      <w:t>e</w:t>
    </w:r>
    <w:r w:rsidRPr="00AB5DF9">
      <w:rPr>
        <w:rFonts w:ascii="VAG Rounded Thin" w:hAnsi="VAG Rounded Thin"/>
        <w:color w:val="663300"/>
        <w:sz w:val="20"/>
        <w:szCs w:val="20"/>
      </w:rPr>
      <w:t xml:space="preserve"> - </w:t>
    </w:r>
    <w:r>
      <w:rPr>
        <w:rFonts w:ascii="VAG Rounded Thin" w:hAnsi="VAG Rounded Thin"/>
        <w:color w:val="663300"/>
        <w:sz w:val="20"/>
        <w:szCs w:val="20"/>
      </w:rPr>
      <w:t>B-</w:t>
    </w:r>
    <w:r w:rsidRPr="00AB5DF9">
      <w:rPr>
        <w:rFonts w:ascii="VAG Rounded Thin" w:hAnsi="VAG Rounded Thin"/>
        <w:color w:val="663300"/>
        <w:sz w:val="20"/>
        <w:szCs w:val="20"/>
      </w:rPr>
      <w:t xml:space="preserve">8510 </w:t>
    </w:r>
    <w:proofErr w:type="spellStart"/>
    <w:r w:rsidRPr="00AB5DF9">
      <w:rPr>
        <w:rFonts w:ascii="VAG Rounded Thin" w:hAnsi="VAG Rounded Thin"/>
        <w:color w:val="663300"/>
        <w:sz w:val="20"/>
        <w:szCs w:val="20"/>
      </w:rPr>
      <w:t>Marke</w:t>
    </w:r>
    <w:proofErr w:type="spellEnd"/>
    <w:r w:rsidRPr="00AB5DF9">
      <w:rPr>
        <w:rFonts w:ascii="VAG Rounded Thin" w:hAnsi="VAG Rounded Thin"/>
        <w:color w:val="663300"/>
        <w:sz w:val="20"/>
        <w:szCs w:val="20"/>
      </w:rPr>
      <w:t xml:space="preserve">  Tel. 0032(0)56 25 86 56  Fax 0032(0)56 21 30 94</w:t>
    </w:r>
    <w:r>
      <w:rPr>
        <w:rFonts w:ascii="VAG Rounded Thin" w:hAnsi="VAG Rounded Thin"/>
        <w:color w:val="663300"/>
        <w:sz w:val="20"/>
        <w:szCs w:val="20"/>
      </w:rPr>
      <w:t xml:space="preserve">    </w:t>
    </w:r>
    <w:r w:rsidRPr="00AB5DF9">
      <w:rPr>
        <w:rFonts w:ascii="VAG Rounded Thin" w:hAnsi="VAG Rounded Thin"/>
        <w:color w:val="663300"/>
        <w:sz w:val="20"/>
        <w:szCs w:val="20"/>
      </w:rPr>
      <w:t>www.afkor.be</w:t>
    </w:r>
  </w:p>
  <w:p w14:paraId="6B81B6A7" w14:textId="04C61129" w:rsidR="00411085" w:rsidRDefault="00411085">
    <w:pPr>
      <w:jc w:val="center"/>
      <w:rPr>
        <w:rFonts w:ascii="VAG Rounded Thin" w:hAnsi="VAG Rounded Thin"/>
        <w:color w:val="663300"/>
        <w:sz w:val="16"/>
      </w:rPr>
    </w:pPr>
    <w:r>
      <w:rPr>
        <w:rFonts w:ascii="VAG Rounded Thin" w:hAnsi="VAG Rounded Thin"/>
        <w:color w:val="663300"/>
        <w:sz w:val="16"/>
      </w:rPr>
      <w:t>B.T.W./T.V.A.BE0405.728.630 - Erkenningsnr./</w:t>
    </w:r>
    <w:proofErr w:type="spellStart"/>
    <w:r>
      <w:rPr>
        <w:rFonts w:ascii="VAG Rounded Thin" w:hAnsi="VAG Rounded Thin"/>
        <w:color w:val="663300"/>
        <w:sz w:val="16"/>
      </w:rPr>
      <w:t>N°Enregistrement</w:t>
    </w:r>
    <w:proofErr w:type="spellEnd"/>
    <w:r>
      <w:rPr>
        <w:rFonts w:ascii="VAG Rounded Thin" w:hAnsi="VAG Rounded Thin"/>
        <w:color w:val="663300"/>
        <w:sz w:val="16"/>
      </w:rPr>
      <w:t xml:space="preserve">  BE0405.728.630/05.20.1.1 -  RPR Kortrijk</w:t>
    </w:r>
  </w:p>
  <w:p w14:paraId="026041C6" w14:textId="02D58D2A" w:rsidR="00411085" w:rsidRPr="00AB5DF9" w:rsidRDefault="00411085">
    <w:pPr>
      <w:jc w:val="center"/>
      <w:rPr>
        <w:rFonts w:ascii="VAG Rounded Thin" w:hAnsi="VAG Rounded Thin"/>
        <w:color w:val="663300"/>
        <w:sz w:val="22"/>
      </w:rPr>
    </w:pPr>
    <w:proofErr w:type="spellStart"/>
    <w:r>
      <w:rPr>
        <w:rFonts w:ascii="VAG Rounded Thin" w:hAnsi="VAG Rounded Thin"/>
        <w:color w:val="663300"/>
        <w:sz w:val="16"/>
      </w:rPr>
      <w:t>Belfius</w:t>
    </w:r>
    <w:proofErr w:type="spellEnd"/>
    <w:r>
      <w:rPr>
        <w:rFonts w:ascii="VAG Rounded Thin" w:hAnsi="VAG Rounded Thin"/>
        <w:color w:val="663300"/>
        <w:sz w:val="16"/>
      </w:rPr>
      <w:t xml:space="preserve"> IBAN BE25 0688 9486 9382  BIC GKCCBEBB – KBC IBAN BE55 4665 5672 51 44 BIC KREDBEBB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7A7CF" w14:textId="77777777" w:rsidR="00411085" w:rsidRDefault="00411085">
      <w:r>
        <w:separator/>
      </w:r>
    </w:p>
  </w:footnote>
  <w:footnote w:type="continuationSeparator" w:id="0">
    <w:p w14:paraId="32DD49FF" w14:textId="77777777" w:rsidR="00411085" w:rsidRDefault="0041108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ECDFA" w14:textId="77777777" w:rsidR="00411085" w:rsidRDefault="00411085" w:rsidP="003D7828">
    <w:pPr>
      <w:pStyle w:val="Koptekst"/>
      <w:tabs>
        <w:tab w:val="clear" w:pos="4536"/>
        <w:tab w:val="left" w:pos="3686"/>
        <w:tab w:val="center" w:pos="6521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noProof/>
        <w:color w:val="663300"/>
        <w:sz w:val="22"/>
        <w:lang w:val="en-US"/>
      </w:rPr>
      <w:drawing>
        <wp:anchor distT="0" distB="0" distL="114300" distR="114300" simplePos="0" relativeHeight="251657728" behindDoc="0" locked="0" layoutInCell="1" allowOverlap="1" wp14:anchorId="6E8009E9" wp14:editId="410925F5">
          <wp:simplePos x="0" y="0"/>
          <wp:positionH relativeFrom="column">
            <wp:posOffset>-13970</wp:posOffset>
          </wp:positionH>
          <wp:positionV relativeFrom="paragraph">
            <wp:posOffset>45720</wp:posOffset>
          </wp:positionV>
          <wp:extent cx="2019300" cy="647700"/>
          <wp:effectExtent l="19050" t="0" r="0" b="0"/>
          <wp:wrapSquare wrapText="bothSides"/>
          <wp:docPr id="3" name="Afbeelding 3" descr="L_Afkor_quadri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_Afkor_quadri 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AG Rounded Thin" w:hAnsi="VAG Rounded Thin"/>
        <w:color w:val="663300"/>
        <w:sz w:val="22"/>
        <w:lang w:val="fr-FR"/>
      </w:rPr>
      <w:t xml:space="preserve">Sanitaire </w:t>
    </w:r>
    <w:proofErr w:type="spellStart"/>
    <w:r>
      <w:rPr>
        <w:rFonts w:ascii="VAG Rounded Thin" w:hAnsi="VAG Rounded Thin"/>
        <w:color w:val="663300"/>
        <w:sz w:val="22"/>
        <w:lang w:val="fr-FR"/>
      </w:rPr>
      <w:t>wanden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Cloisons sanitaires</w:t>
    </w:r>
    <w:r>
      <w:rPr>
        <w:rFonts w:ascii="VAG Rounded Thin" w:hAnsi="VAG Rounded Thin"/>
        <w:color w:val="663300"/>
        <w:sz w:val="22"/>
        <w:lang w:val="fr-FR"/>
      </w:rPr>
      <w:tab/>
      <w:t xml:space="preserve"> </w:t>
    </w:r>
  </w:p>
  <w:p w14:paraId="1960C850" w14:textId="77777777" w:rsidR="00411085" w:rsidRDefault="00411085" w:rsidP="003D7828">
    <w:pPr>
      <w:pStyle w:val="Koptekst"/>
      <w:tabs>
        <w:tab w:val="left" w:pos="4536"/>
        <w:tab w:val="center" w:pos="6096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Zitbanken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Bancs</w:t>
    </w:r>
    <w:r>
      <w:rPr>
        <w:rFonts w:ascii="VAG Rounded Thin" w:hAnsi="VAG Rounded Thin"/>
        <w:color w:val="663300"/>
        <w:sz w:val="22"/>
        <w:lang w:val="fr-FR"/>
      </w:rPr>
      <w:tab/>
    </w:r>
  </w:p>
  <w:p w14:paraId="30F16C65" w14:textId="77777777" w:rsidR="00411085" w:rsidRDefault="00411085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Vestiairekasten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  <w:t>Armoires vestiaires</w:t>
    </w:r>
  </w:p>
  <w:p w14:paraId="38D83589" w14:textId="77777777" w:rsidR="00411085" w:rsidRDefault="00411085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Lavabotabletten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  <w:t>Tablettes de lavabo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</w:p>
  <w:p w14:paraId="598A9040" w14:textId="77777777" w:rsidR="00411085" w:rsidRDefault="00411085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</w:p>
  <w:p w14:paraId="33CCCC08" w14:textId="77777777" w:rsidR="00411085" w:rsidRDefault="00411085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0711"/>
    <w:multiLevelType w:val="hybridMultilevel"/>
    <w:tmpl w:val="51CC5AA0"/>
    <w:lvl w:ilvl="0" w:tplc="F35E0E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3659A"/>
    <w:multiLevelType w:val="hybridMultilevel"/>
    <w:tmpl w:val="1C5667A4"/>
    <w:lvl w:ilvl="0" w:tplc="9E6E93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B0"/>
    <w:rsid w:val="00014A3D"/>
    <w:rsid w:val="00015BAD"/>
    <w:rsid w:val="00020205"/>
    <w:rsid w:val="00020B2D"/>
    <w:rsid w:val="00031C45"/>
    <w:rsid w:val="00033FC4"/>
    <w:rsid w:val="00056BEF"/>
    <w:rsid w:val="000656AF"/>
    <w:rsid w:val="00066205"/>
    <w:rsid w:val="00067DB8"/>
    <w:rsid w:val="0007007A"/>
    <w:rsid w:val="00074B5B"/>
    <w:rsid w:val="000777DC"/>
    <w:rsid w:val="00081588"/>
    <w:rsid w:val="00084818"/>
    <w:rsid w:val="00084A84"/>
    <w:rsid w:val="0009019E"/>
    <w:rsid w:val="00090E32"/>
    <w:rsid w:val="00091A1A"/>
    <w:rsid w:val="0009434B"/>
    <w:rsid w:val="000970BE"/>
    <w:rsid w:val="000A4B7D"/>
    <w:rsid w:val="000B2ECB"/>
    <w:rsid w:val="000B4115"/>
    <w:rsid w:val="000D4B09"/>
    <w:rsid w:val="000D5C62"/>
    <w:rsid w:val="000F0082"/>
    <w:rsid w:val="00104689"/>
    <w:rsid w:val="001115AF"/>
    <w:rsid w:val="0012016C"/>
    <w:rsid w:val="00132F80"/>
    <w:rsid w:val="00136DDB"/>
    <w:rsid w:val="001552E6"/>
    <w:rsid w:val="00160BE3"/>
    <w:rsid w:val="00166972"/>
    <w:rsid w:val="0017461C"/>
    <w:rsid w:val="001762E7"/>
    <w:rsid w:val="00181032"/>
    <w:rsid w:val="001838D7"/>
    <w:rsid w:val="001874CC"/>
    <w:rsid w:val="00190F9C"/>
    <w:rsid w:val="001A78E8"/>
    <w:rsid w:val="001A7F96"/>
    <w:rsid w:val="001C64A9"/>
    <w:rsid w:val="001D3821"/>
    <w:rsid w:val="001D5CDE"/>
    <w:rsid w:val="001D612A"/>
    <w:rsid w:val="001E43C5"/>
    <w:rsid w:val="001E50F3"/>
    <w:rsid w:val="001F3D17"/>
    <w:rsid w:val="001F4028"/>
    <w:rsid w:val="00200560"/>
    <w:rsid w:val="00202CB8"/>
    <w:rsid w:val="00203FB6"/>
    <w:rsid w:val="002131E4"/>
    <w:rsid w:val="00213771"/>
    <w:rsid w:val="002464DC"/>
    <w:rsid w:val="0025035A"/>
    <w:rsid w:val="00256C2B"/>
    <w:rsid w:val="00273C47"/>
    <w:rsid w:val="00276E1E"/>
    <w:rsid w:val="0028055A"/>
    <w:rsid w:val="00282A02"/>
    <w:rsid w:val="00282B26"/>
    <w:rsid w:val="00295CB9"/>
    <w:rsid w:val="002B03E5"/>
    <w:rsid w:val="002D1C30"/>
    <w:rsid w:val="002D3FB6"/>
    <w:rsid w:val="002D540C"/>
    <w:rsid w:val="002D785D"/>
    <w:rsid w:val="002E01CD"/>
    <w:rsid w:val="002E1D2D"/>
    <w:rsid w:val="002E4F33"/>
    <w:rsid w:val="002F0F9F"/>
    <w:rsid w:val="002F459B"/>
    <w:rsid w:val="002F6D78"/>
    <w:rsid w:val="00303AAC"/>
    <w:rsid w:val="003049B1"/>
    <w:rsid w:val="00317B71"/>
    <w:rsid w:val="00322ABC"/>
    <w:rsid w:val="003322D0"/>
    <w:rsid w:val="00334BEF"/>
    <w:rsid w:val="00337ED4"/>
    <w:rsid w:val="00342C0C"/>
    <w:rsid w:val="003474DA"/>
    <w:rsid w:val="00347F67"/>
    <w:rsid w:val="003539BB"/>
    <w:rsid w:val="003554DB"/>
    <w:rsid w:val="00356C81"/>
    <w:rsid w:val="00357307"/>
    <w:rsid w:val="003719F5"/>
    <w:rsid w:val="003749A5"/>
    <w:rsid w:val="003901F6"/>
    <w:rsid w:val="003A0DB4"/>
    <w:rsid w:val="003A55EE"/>
    <w:rsid w:val="003B0930"/>
    <w:rsid w:val="003C12D4"/>
    <w:rsid w:val="003C7F8C"/>
    <w:rsid w:val="003D7828"/>
    <w:rsid w:val="003E6930"/>
    <w:rsid w:val="003F2193"/>
    <w:rsid w:val="003F4884"/>
    <w:rsid w:val="00400458"/>
    <w:rsid w:val="0040542C"/>
    <w:rsid w:val="00411085"/>
    <w:rsid w:val="004164B5"/>
    <w:rsid w:val="00416532"/>
    <w:rsid w:val="00426DFE"/>
    <w:rsid w:val="00436640"/>
    <w:rsid w:val="0044718D"/>
    <w:rsid w:val="00472E38"/>
    <w:rsid w:val="00474376"/>
    <w:rsid w:val="004750E4"/>
    <w:rsid w:val="00476026"/>
    <w:rsid w:val="004860F4"/>
    <w:rsid w:val="004860FA"/>
    <w:rsid w:val="00494C8D"/>
    <w:rsid w:val="004A2126"/>
    <w:rsid w:val="004A31F3"/>
    <w:rsid w:val="004A331A"/>
    <w:rsid w:val="004B08AF"/>
    <w:rsid w:val="004B64D5"/>
    <w:rsid w:val="004B7266"/>
    <w:rsid w:val="004C7634"/>
    <w:rsid w:val="004D083C"/>
    <w:rsid w:val="004D1B8B"/>
    <w:rsid w:val="004D2A17"/>
    <w:rsid w:val="004E2B30"/>
    <w:rsid w:val="004E4CA9"/>
    <w:rsid w:val="004E6309"/>
    <w:rsid w:val="004F485E"/>
    <w:rsid w:val="00513B47"/>
    <w:rsid w:val="0052053A"/>
    <w:rsid w:val="00526969"/>
    <w:rsid w:val="00531DE9"/>
    <w:rsid w:val="00531F16"/>
    <w:rsid w:val="00542203"/>
    <w:rsid w:val="00542456"/>
    <w:rsid w:val="00543397"/>
    <w:rsid w:val="00543C01"/>
    <w:rsid w:val="005501B9"/>
    <w:rsid w:val="0055089B"/>
    <w:rsid w:val="0059599F"/>
    <w:rsid w:val="005965C7"/>
    <w:rsid w:val="00597C4E"/>
    <w:rsid w:val="005A0C89"/>
    <w:rsid w:val="005A201F"/>
    <w:rsid w:val="005A4ABB"/>
    <w:rsid w:val="005A4D04"/>
    <w:rsid w:val="005A6483"/>
    <w:rsid w:val="005B27C0"/>
    <w:rsid w:val="005C5AF9"/>
    <w:rsid w:val="005C6D1E"/>
    <w:rsid w:val="005E1A44"/>
    <w:rsid w:val="005E3CDE"/>
    <w:rsid w:val="005F06E4"/>
    <w:rsid w:val="005F4EA8"/>
    <w:rsid w:val="0060171C"/>
    <w:rsid w:val="00604E3E"/>
    <w:rsid w:val="00611963"/>
    <w:rsid w:val="00612543"/>
    <w:rsid w:val="006200F5"/>
    <w:rsid w:val="00624657"/>
    <w:rsid w:val="00626178"/>
    <w:rsid w:val="00634EB7"/>
    <w:rsid w:val="00641609"/>
    <w:rsid w:val="006451C4"/>
    <w:rsid w:val="00657642"/>
    <w:rsid w:val="00676F8A"/>
    <w:rsid w:val="006838C9"/>
    <w:rsid w:val="006853E8"/>
    <w:rsid w:val="00685E39"/>
    <w:rsid w:val="00686789"/>
    <w:rsid w:val="0069743A"/>
    <w:rsid w:val="006A2184"/>
    <w:rsid w:val="006A3828"/>
    <w:rsid w:val="006B1D70"/>
    <w:rsid w:val="006B21CF"/>
    <w:rsid w:val="006C5427"/>
    <w:rsid w:val="006C63D7"/>
    <w:rsid w:val="006D4528"/>
    <w:rsid w:val="006D73A5"/>
    <w:rsid w:val="006E39EC"/>
    <w:rsid w:val="006E5BCD"/>
    <w:rsid w:val="006F2DAE"/>
    <w:rsid w:val="006F3B63"/>
    <w:rsid w:val="007010F0"/>
    <w:rsid w:val="0070524F"/>
    <w:rsid w:val="00707392"/>
    <w:rsid w:val="00707447"/>
    <w:rsid w:val="00710D67"/>
    <w:rsid w:val="00712D09"/>
    <w:rsid w:val="007179A2"/>
    <w:rsid w:val="00720103"/>
    <w:rsid w:val="0072156E"/>
    <w:rsid w:val="0072618B"/>
    <w:rsid w:val="0073452A"/>
    <w:rsid w:val="007364D6"/>
    <w:rsid w:val="00742E7A"/>
    <w:rsid w:val="0074398C"/>
    <w:rsid w:val="0075035C"/>
    <w:rsid w:val="007507BE"/>
    <w:rsid w:val="00752C7A"/>
    <w:rsid w:val="00762D94"/>
    <w:rsid w:val="00774BB1"/>
    <w:rsid w:val="007779B4"/>
    <w:rsid w:val="00783DB2"/>
    <w:rsid w:val="00791F24"/>
    <w:rsid w:val="007A0C28"/>
    <w:rsid w:val="007A2209"/>
    <w:rsid w:val="007A44FE"/>
    <w:rsid w:val="007B54E2"/>
    <w:rsid w:val="007C1920"/>
    <w:rsid w:val="007C5038"/>
    <w:rsid w:val="007E357F"/>
    <w:rsid w:val="0080199A"/>
    <w:rsid w:val="0080639B"/>
    <w:rsid w:val="00811136"/>
    <w:rsid w:val="00817CCC"/>
    <w:rsid w:val="00827BE8"/>
    <w:rsid w:val="00836E75"/>
    <w:rsid w:val="00843619"/>
    <w:rsid w:val="00843FCA"/>
    <w:rsid w:val="00854067"/>
    <w:rsid w:val="00854876"/>
    <w:rsid w:val="00865349"/>
    <w:rsid w:val="00866C1D"/>
    <w:rsid w:val="0087269A"/>
    <w:rsid w:val="00881782"/>
    <w:rsid w:val="00882CAB"/>
    <w:rsid w:val="00894391"/>
    <w:rsid w:val="00895491"/>
    <w:rsid w:val="008A41BE"/>
    <w:rsid w:val="008B23A3"/>
    <w:rsid w:val="008C0FA2"/>
    <w:rsid w:val="008C28E4"/>
    <w:rsid w:val="008D2F81"/>
    <w:rsid w:val="008E16B1"/>
    <w:rsid w:val="008E5619"/>
    <w:rsid w:val="00900AD2"/>
    <w:rsid w:val="0090201E"/>
    <w:rsid w:val="0090330D"/>
    <w:rsid w:val="00903438"/>
    <w:rsid w:val="00906028"/>
    <w:rsid w:val="00912A83"/>
    <w:rsid w:val="0091439C"/>
    <w:rsid w:val="0091699C"/>
    <w:rsid w:val="009171D3"/>
    <w:rsid w:val="00927F4C"/>
    <w:rsid w:val="00954F93"/>
    <w:rsid w:val="00962C2D"/>
    <w:rsid w:val="00980A80"/>
    <w:rsid w:val="009837D7"/>
    <w:rsid w:val="0099517D"/>
    <w:rsid w:val="00996267"/>
    <w:rsid w:val="009A3AA4"/>
    <w:rsid w:val="009B5F16"/>
    <w:rsid w:val="009C6050"/>
    <w:rsid w:val="009E51D4"/>
    <w:rsid w:val="009F786E"/>
    <w:rsid w:val="00A05DC1"/>
    <w:rsid w:val="00A17B26"/>
    <w:rsid w:val="00A22AC9"/>
    <w:rsid w:val="00A35EF7"/>
    <w:rsid w:val="00A40279"/>
    <w:rsid w:val="00A42011"/>
    <w:rsid w:val="00A45302"/>
    <w:rsid w:val="00A4676C"/>
    <w:rsid w:val="00A474B5"/>
    <w:rsid w:val="00A5523D"/>
    <w:rsid w:val="00A70DC5"/>
    <w:rsid w:val="00A70F48"/>
    <w:rsid w:val="00A779FC"/>
    <w:rsid w:val="00A81897"/>
    <w:rsid w:val="00A9681C"/>
    <w:rsid w:val="00AA4949"/>
    <w:rsid w:val="00AA7104"/>
    <w:rsid w:val="00AB5DF9"/>
    <w:rsid w:val="00AB6FC2"/>
    <w:rsid w:val="00AC077D"/>
    <w:rsid w:val="00AE7606"/>
    <w:rsid w:val="00AF1C3F"/>
    <w:rsid w:val="00B04027"/>
    <w:rsid w:val="00B06575"/>
    <w:rsid w:val="00B126EF"/>
    <w:rsid w:val="00B133D6"/>
    <w:rsid w:val="00B22CB0"/>
    <w:rsid w:val="00B24D7F"/>
    <w:rsid w:val="00B31F30"/>
    <w:rsid w:val="00B325D0"/>
    <w:rsid w:val="00B372ED"/>
    <w:rsid w:val="00B40003"/>
    <w:rsid w:val="00B4643F"/>
    <w:rsid w:val="00B561D5"/>
    <w:rsid w:val="00B60EFB"/>
    <w:rsid w:val="00B65772"/>
    <w:rsid w:val="00B71BE1"/>
    <w:rsid w:val="00B73A08"/>
    <w:rsid w:val="00B776CF"/>
    <w:rsid w:val="00B92890"/>
    <w:rsid w:val="00B94960"/>
    <w:rsid w:val="00BA557A"/>
    <w:rsid w:val="00BB7DC4"/>
    <w:rsid w:val="00BC120A"/>
    <w:rsid w:val="00BC70E7"/>
    <w:rsid w:val="00BC7981"/>
    <w:rsid w:val="00BD235B"/>
    <w:rsid w:val="00BD2E6D"/>
    <w:rsid w:val="00BE758A"/>
    <w:rsid w:val="00BF62D1"/>
    <w:rsid w:val="00C07F60"/>
    <w:rsid w:val="00C10C3D"/>
    <w:rsid w:val="00C15183"/>
    <w:rsid w:val="00C33CDF"/>
    <w:rsid w:val="00C37494"/>
    <w:rsid w:val="00C54ECD"/>
    <w:rsid w:val="00C65971"/>
    <w:rsid w:val="00C67692"/>
    <w:rsid w:val="00C74BAC"/>
    <w:rsid w:val="00C769A9"/>
    <w:rsid w:val="00C907EA"/>
    <w:rsid w:val="00C97266"/>
    <w:rsid w:val="00CA2D82"/>
    <w:rsid w:val="00CA55D2"/>
    <w:rsid w:val="00CA62FC"/>
    <w:rsid w:val="00CB2AE6"/>
    <w:rsid w:val="00CC0977"/>
    <w:rsid w:val="00CC13E2"/>
    <w:rsid w:val="00CC1DE5"/>
    <w:rsid w:val="00CC56B4"/>
    <w:rsid w:val="00CD5268"/>
    <w:rsid w:val="00CD7FBD"/>
    <w:rsid w:val="00CE3259"/>
    <w:rsid w:val="00CF768E"/>
    <w:rsid w:val="00D0246A"/>
    <w:rsid w:val="00D049BB"/>
    <w:rsid w:val="00D20D18"/>
    <w:rsid w:val="00D373AE"/>
    <w:rsid w:val="00D53F81"/>
    <w:rsid w:val="00D62156"/>
    <w:rsid w:val="00D83CF2"/>
    <w:rsid w:val="00D83FC8"/>
    <w:rsid w:val="00D842CF"/>
    <w:rsid w:val="00DA0E4D"/>
    <w:rsid w:val="00DA65F9"/>
    <w:rsid w:val="00DB1E4E"/>
    <w:rsid w:val="00DC0BC7"/>
    <w:rsid w:val="00DC4E54"/>
    <w:rsid w:val="00DD4A06"/>
    <w:rsid w:val="00DD5484"/>
    <w:rsid w:val="00DD6686"/>
    <w:rsid w:val="00DD788F"/>
    <w:rsid w:val="00E265A2"/>
    <w:rsid w:val="00E34F0B"/>
    <w:rsid w:val="00E46A13"/>
    <w:rsid w:val="00E5134F"/>
    <w:rsid w:val="00E514E7"/>
    <w:rsid w:val="00E7044E"/>
    <w:rsid w:val="00E75B54"/>
    <w:rsid w:val="00E97FD3"/>
    <w:rsid w:val="00EA3E79"/>
    <w:rsid w:val="00EA75B9"/>
    <w:rsid w:val="00EB5739"/>
    <w:rsid w:val="00EE4184"/>
    <w:rsid w:val="00F1243A"/>
    <w:rsid w:val="00F2018B"/>
    <w:rsid w:val="00F215F0"/>
    <w:rsid w:val="00F229D3"/>
    <w:rsid w:val="00F247DB"/>
    <w:rsid w:val="00F250CF"/>
    <w:rsid w:val="00F348C1"/>
    <w:rsid w:val="00F36958"/>
    <w:rsid w:val="00F40741"/>
    <w:rsid w:val="00F4113B"/>
    <w:rsid w:val="00F41BF1"/>
    <w:rsid w:val="00F42B5A"/>
    <w:rsid w:val="00F43037"/>
    <w:rsid w:val="00F70434"/>
    <w:rsid w:val="00F70D60"/>
    <w:rsid w:val="00F71BE4"/>
    <w:rsid w:val="00F74AD3"/>
    <w:rsid w:val="00F829F1"/>
    <w:rsid w:val="00F85B03"/>
    <w:rsid w:val="00FB24D4"/>
    <w:rsid w:val="00FD1B2E"/>
    <w:rsid w:val="00FD5F22"/>
    <w:rsid w:val="00FD7027"/>
    <w:rsid w:val="00FE1D9C"/>
    <w:rsid w:val="00FE43DE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1F99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sid w:val="00865349"/>
    <w:rPr>
      <w:rFonts w:ascii="Arial" w:hAnsi="Arial"/>
      <w:sz w:val="24"/>
      <w:szCs w:val="24"/>
      <w:lang w:val="nl-NL" w:eastAsia="nl-NL"/>
    </w:rPr>
  </w:style>
  <w:style w:type="paragraph" w:styleId="Kop2">
    <w:name w:val="heading 2"/>
    <w:basedOn w:val="Normaal"/>
    <w:next w:val="Normaal"/>
    <w:qFormat/>
    <w:rsid w:val="00657642"/>
    <w:pPr>
      <w:keepNext/>
      <w:overflowPunct w:val="0"/>
      <w:autoSpaceDE w:val="0"/>
      <w:autoSpaceDN w:val="0"/>
      <w:adjustRightInd w:val="0"/>
      <w:outlineLvl w:val="1"/>
    </w:pPr>
    <w:rPr>
      <w:b/>
      <w:sz w:val="22"/>
      <w:szCs w:val="20"/>
      <w:lang w:val="nl-BE"/>
    </w:rPr>
  </w:style>
  <w:style w:type="paragraph" w:styleId="Kop3">
    <w:name w:val="heading 3"/>
    <w:basedOn w:val="Normaal"/>
    <w:next w:val="Normaal"/>
    <w:link w:val="Kop3Teken"/>
    <w:unhideWhenUsed/>
    <w:qFormat/>
    <w:rsid w:val="003719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rsid w:val="00865349"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rsid w:val="00865349"/>
    <w:pPr>
      <w:tabs>
        <w:tab w:val="center" w:pos="4536"/>
        <w:tab w:val="right" w:pos="9072"/>
      </w:tabs>
    </w:pPr>
  </w:style>
  <w:style w:type="paragraph" w:styleId="Ballontekst">
    <w:name w:val="Balloon Text"/>
    <w:basedOn w:val="Normaal"/>
    <w:link w:val="BallontekstTeken"/>
    <w:rsid w:val="00E7044E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rsid w:val="00E7044E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rsid w:val="00641609"/>
    <w:rPr>
      <w:color w:val="0000FF" w:themeColor="hyperlink"/>
      <w:u w:val="single"/>
    </w:rPr>
  </w:style>
  <w:style w:type="character" w:customStyle="1" w:styleId="Kop3Teken">
    <w:name w:val="Kop 3 Teken"/>
    <w:basedOn w:val="Standaardalinea-lettertype"/>
    <w:link w:val="Kop3"/>
    <w:rsid w:val="003719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nl-NL" w:eastAsia="nl-NL"/>
    </w:rPr>
  </w:style>
  <w:style w:type="paragraph" w:styleId="Plattetekst">
    <w:name w:val="Body Text"/>
    <w:basedOn w:val="Normaal"/>
    <w:link w:val="PlattetekstTeken"/>
    <w:rsid w:val="003719F5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fr-FR"/>
    </w:rPr>
  </w:style>
  <w:style w:type="character" w:customStyle="1" w:styleId="PlattetekstTeken">
    <w:name w:val="Platte tekst Teken"/>
    <w:basedOn w:val="Standaardalinea-lettertype"/>
    <w:link w:val="Plattetekst"/>
    <w:rsid w:val="003719F5"/>
    <w:rPr>
      <w:rFonts w:ascii="Arial" w:hAnsi="Arial"/>
      <w:sz w:val="22"/>
      <w:lang w:val="fr-FR" w:eastAsia="nl-NL"/>
    </w:rPr>
  </w:style>
  <w:style w:type="paragraph" w:styleId="Lijstalinea">
    <w:name w:val="List Paragraph"/>
    <w:basedOn w:val="Normaal"/>
    <w:uiPriority w:val="34"/>
    <w:qFormat/>
    <w:rsid w:val="006F2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sid w:val="00865349"/>
    <w:rPr>
      <w:rFonts w:ascii="Arial" w:hAnsi="Arial"/>
      <w:sz w:val="24"/>
      <w:szCs w:val="24"/>
      <w:lang w:val="nl-NL" w:eastAsia="nl-NL"/>
    </w:rPr>
  </w:style>
  <w:style w:type="paragraph" w:styleId="Kop2">
    <w:name w:val="heading 2"/>
    <w:basedOn w:val="Normaal"/>
    <w:next w:val="Normaal"/>
    <w:qFormat/>
    <w:rsid w:val="00657642"/>
    <w:pPr>
      <w:keepNext/>
      <w:overflowPunct w:val="0"/>
      <w:autoSpaceDE w:val="0"/>
      <w:autoSpaceDN w:val="0"/>
      <w:adjustRightInd w:val="0"/>
      <w:outlineLvl w:val="1"/>
    </w:pPr>
    <w:rPr>
      <w:b/>
      <w:sz w:val="22"/>
      <w:szCs w:val="20"/>
      <w:lang w:val="nl-BE"/>
    </w:rPr>
  </w:style>
  <w:style w:type="paragraph" w:styleId="Kop3">
    <w:name w:val="heading 3"/>
    <w:basedOn w:val="Normaal"/>
    <w:next w:val="Normaal"/>
    <w:link w:val="Kop3Teken"/>
    <w:unhideWhenUsed/>
    <w:qFormat/>
    <w:rsid w:val="003719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rsid w:val="00865349"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rsid w:val="00865349"/>
    <w:pPr>
      <w:tabs>
        <w:tab w:val="center" w:pos="4536"/>
        <w:tab w:val="right" w:pos="9072"/>
      </w:tabs>
    </w:pPr>
  </w:style>
  <w:style w:type="paragraph" w:styleId="Ballontekst">
    <w:name w:val="Balloon Text"/>
    <w:basedOn w:val="Normaal"/>
    <w:link w:val="BallontekstTeken"/>
    <w:rsid w:val="00E7044E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rsid w:val="00E7044E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rsid w:val="00641609"/>
    <w:rPr>
      <w:color w:val="0000FF" w:themeColor="hyperlink"/>
      <w:u w:val="single"/>
    </w:rPr>
  </w:style>
  <w:style w:type="character" w:customStyle="1" w:styleId="Kop3Teken">
    <w:name w:val="Kop 3 Teken"/>
    <w:basedOn w:val="Standaardalinea-lettertype"/>
    <w:link w:val="Kop3"/>
    <w:rsid w:val="003719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nl-NL" w:eastAsia="nl-NL"/>
    </w:rPr>
  </w:style>
  <w:style w:type="paragraph" w:styleId="Plattetekst">
    <w:name w:val="Body Text"/>
    <w:basedOn w:val="Normaal"/>
    <w:link w:val="PlattetekstTeken"/>
    <w:rsid w:val="003719F5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fr-FR"/>
    </w:rPr>
  </w:style>
  <w:style w:type="character" w:customStyle="1" w:styleId="PlattetekstTeken">
    <w:name w:val="Platte tekst Teken"/>
    <w:basedOn w:val="Standaardalinea-lettertype"/>
    <w:link w:val="Plattetekst"/>
    <w:rsid w:val="003719F5"/>
    <w:rPr>
      <w:rFonts w:ascii="Arial" w:hAnsi="Arial"/>
      <w:sz w:val="22"/>
      <w:lang w:val="fr-FR" w:eastAsia="nl-NL"/>
    </w:rPr>
  </w:style>
  <w:style w:type="paragraph" w:styleId="Lijstalinea">
    <w:name w:val="List Paragraph"/>
    <w:basedOn w:val="Normaal"/>
    <w:uiPriority w:val="34"/>
    <w:qFormat/>
    <w:rsid w:val="006F2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Dumont\Mijn%20documenten\BRIEFHOOFD%20Nieuw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Settings\LDumont\Mijn documenten\BRIEFHOOFD Nieuw.dot</Template>
  <TotalTime>15</TotalTime>
  <Pages>2</Pages>
  <Words>549</Words>
  <Characters>3021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Lettertype:  VAG Rounded Thin</vt:lpstr>
    </vt:vector>
  </TitlesOfParts>
  <Company>afkor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Lettertype:  VAG Rounded Thin</dc:title>
  <dc:subject/>
  <dc:creator>LDumont</dc:creator>
  <cp:keywords/>
  <dc:description/>
  <cp:lastModifiedBy>Filip Beeuwsaert</cp:lastModifiedBy>
  <cp:revision>4</cp:revision>
  <cp:lastPrinted>2012-11-20T10:50:00Z</cp:lastPrinted>
  <dcterms:created xsi:type="dcterms:W3CDTF">2012-11-20T10:12:00Z</dcterms:created>
  <dcterms:modified xsi:type="dcterms:W3CDTF">2012-11-20T10:50:00Z</dcterms:modified>
</cp:coreProperties>
</file>